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4363E4" w:rsidRPr="00F16C48" w:rsidTr="00686FF0">
        <w:trPr>
          <w:jc w:val="right"/>
        </w:trPr>
        <w:tc>
          <w:tcPr>
            <w:tcW w:w="3650" w:type="dxa"/>
          </w:tcPr>
          <w:p w:rsidR="004363E4" w:rsidRPr="00F16C48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363E4" w:rsidRPr="00F16C48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C4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4363E4" w:rsidRPr="00F16C48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F16C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4363E4" w:rsidRPr="00F16C48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6C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________________К.Ю.Яковлев</w:t>
            </w:r>
            <w:proofErr w:type="spellEnd"/>
          </w:p>
          <w:p w:rsidR="004363E4" w:rsidRPr="00F16C48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C48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 г.</w:t>
            </w:r>
            <w:r w:rsidRPr="00F16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63E4" w:rsidRPr="00F16C48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F16C48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F16C48" w:rsidRPr="00F16C48" w:rsidRDefault="00F16C48" w:rsidP="00F1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16C48">
        <w:rPr>
          <w:rFonts w:ascii="Times New Roman" w:hAnsi="Times New Roman" w:cs="Times New Roman"/>
          <w:b/>
          <w:color w:val="000000" w:themeColor="text1"/>
        </w:rPr>
        <w:t xml:space="preserve">Техническое задание </w:t>
      </w:r>
    </w:p>
    <w:p w:rsidR="00F16C48" w:rsidRPr="00F16C48" w:rsidRDefault="00F16C48" w:rsidP="00F16C48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16C48">
        <w:rPr>
          <w:rFonts w:ascii="Times New Roman" w:hAnsi="Times New Roman" w:cs="Times New Roman"/>
          <w:b/>
          <w:bCs/>
          <w:color w:val="000000" w:themeColor="text1"/>
        </w:rPr>
        <w:t>на эксплуатацию и техническое обслуживание опасного производственного объекта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1. Предмет: Работы по эксплуатации и техническому обслуживанию котельной установленной мощностью 60 МВт</w:t>
      </w:r>
      <w:r w:rsidRPr="00F16C48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2. Место выполнения работ (оказания услуг): : РФ, Краснодарский край, г.Сочи, Адлерский район, с.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Эстосадок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, всесезонный курорт «Горки Город», ул. Набережная Времена года,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отм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>. +540.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3. Наименование объекта: Котельная, установленной мощностью 60 МВт.</w:t>
      </w:r>
    </w:p>
    <w:p w:rsidR="00F16C48" w:rsidRPr="00F16C48" w:rsidRDefault="00F16C48" w:rsidP="00F16C48">
      <w:pPr>
        <w:spacing w:beforeAutospacing="1" w:after="0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4.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6413"/>
        <w:gridCol w:w="2798"/>
      </w:tblGrid>
      <w:tr w:rsidR="00F16C48" w:rsidRPr="00F16C48" w:rsidTr="008138DF">
        <w:trPr>
          <w:trHeight w:val="373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Модель оборудования    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Кол-во,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Одноэтажное здание котельной размерами 18м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х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42м высотой 6,5 м.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aps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aps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Основное оборудование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Котел водогрейный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Viessmann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Vitomax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200-LW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Горелка комбинированная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Weishaupt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WKGL 80/3-A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Вспомогательное оборудование 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Теплообменник подогрева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подпиточной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воды, пластинчатый, "МАШИМПЭКС", NT50MHV/CDS-16/21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Автоматическая установка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Na-катионирования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( I-я ступень) «S-1865-D»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Автоматическая установка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Na-катионирования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( II-я ступень) «S-1865-D»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Установка дозирования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комплексоната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HYDROTECH 6E40N1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Сепаратор воздуха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Flamcovent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Clean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350F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Сетевой насос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NB 150-200/224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Насосы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KRAL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EKL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13-3200 (насосная станция наружной топливоподачи)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Насос рециркуляции котла «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» TP150-70/6 A-F-A-BAQE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Насос греющего контура XBO «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» UPS50-120F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413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Насос греющего контура приточной установки «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» UPS40-60/2F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Подпиточный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насос «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» CМ10-3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Повысительный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насос XBO «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Grundfos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» CМ10-2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Type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>: DLC-6000. AAAA.40008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Резервуар горизонтальный стальной РГК-50НУ (для хранения дизельного топлива)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 50 м³, 2760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9610 (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надзменый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, укомплектованный сигнализатором уровня СУ 802,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огнепреградительным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клапаном, замерным люком ЛЗ-80)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Резервуар горизонтальный стальной РГК-10М, аварийного слива дизельного топлива,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 10 м³, 2200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3335 (подземный)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Резервуар запаса питательной воды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Aquatech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ATV-10000 (вертикальный),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V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 10 м³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Расширительный мембранный бак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Reflex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G2000 (вертикальный)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Приточная установка КЦКП-25-У3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G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=31000 м³/ч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Грязевик ГВ 400-1,6 Ду400,Ру=1,6МПа,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=200˚С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Шкаф управления горелкой в комплекте с БУИ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Weishaupt</w:t>
            </w:r>
            <w:proofErr w:type="spellEnd"/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Щит шкафной ГРЩ котельной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Шкаф ША (сигнальное освещение мачт)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Шкаф ШТ (насосные станции № 1,2 топливного хозяйства)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Shneider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Шкаф насоса рециркуляции котла 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Контроллер котла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Vitotronic-100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Контроллер котлов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Vitotronic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Стационарный сигнализатор загазованности СО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Стационарный сигнализатор загазованности СН4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Система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молниезащиты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 (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молниеприемник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тросовый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=18 м, контур заземления топливных емкостей, </w:t>
            </w:r>
            <w:proofErr w:type="spellStart"/>
            <w:r w:rsidRPr="00F16C48">
              <w:rPr>
                <w:rFonts w:ascii="Times New Roman" w:hAnsi="Times New Roman" w:cs="Times New Roman"/>
                <w:color w:val="000000" w:themeColor="text1"/>
              </w:rPr>
              <w:t>молниеприемник</w:t>
            </w:r>
            <w:proofErr w:type="spellEnd"/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на дымовой трубе 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=1 м, контур заземления здания котельной)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 система</w:t>
            </w:r>
          </w:p>
        </w:tc>
      </w:tr>
      <w:tr w:rsidR="00F16C48" w:rsidRPr="00F16C48" w:rsidTr="008138DF">
        <w:trPr>
          <w:gridAfter w:val="1"/>
          <w:wAfter w:w="1396" w:type="pct"/>
          <w:trHeight w:val="252"/>
        </w:trPr>
        <w:tc>
          <w:tcPr>
            <w:tcW w:w="3604" w:type="pct"/>
            <w:gridSpan w:val="2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Узел учета газа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Турбинный газовый счетчик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TZ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FLUXI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G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-1600  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Электронный преобразователь давления АИР-20/М2 с индикацией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Термометр сопротивления ТСМ-1088 50М 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Преобразователь перепада давления АИР – 20/М2-ДД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Вычислитель количества газа (корректор) ВКГ-2 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Принтер матричный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Epson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16C48">
              <w:rPr>
                <w:rFonts w:ascii="Times New Roman" w:hAnsi="Times New Roman" w:cs="Times New Roman"/>
                <w:color w:val="000000" w:themeColor="text1"/>
                <w:lang w:val="en-US"/>
              </w:rPr>
              <w:t>LX-350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16C48" w:rsidRPr="00F16C48" w:rsidTr="008138DF">
        <w:trPr>
          <w:trHeight w:val="325"/>
        </w:trPr>
        <w:tc>
          <w:tcPr>
            <w:tcW w:w="404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200" w:type="pct"/>
            <w:vAlign w:val="center"/>
          </w:tcPr>
          <w:p w:rsidR="00F16C48" w:rsidRPr="00F16C48" w:rsidRDefault="00F16C48" w:rsidP="008138D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Блок питания БП 906/24-2</w:t>
            </w:r>
          </w:p>
        </w:tc>
        <w:tc>
          <w:tcPr>
            <w:tcW w:w="1396" w:type="pct"/>
            <w:vAlign w:val="center"/>
          </w:tcPr>
          <w:p w:rsidR="00F16C48" w:rsidRPr="00F16C48" w:rsidRDefault="00F16C48" w:rsidP="008138D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C4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5. Общие требования. 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5.1. Требования к технологии выполнения работ (оказания услуг): Исполнитель выполняет работы по эксплуатации и техническому обслуживанию котельной установленной мощностью 60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газопотребления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» утв. Приказом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Ростехнадзора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 от 15.11.2013 № 542, «Правил устройства и безопасной эксплуатации паровых котлов с давлением пара не более 0,07 МПа (0,7 кг/см²), водогрейных котлов и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водоподогревателей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 с температурой нагрева воды не выше 338°К (115°С)»,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В целях обоснования расходов исполнителя по эксплуатации и техническому обслуживанию котельной установленной мощностью 60 МВт, исполнитель выполняет следующие расчеты:</w:t>
      </w:r>
    </w:p>
    <w:p w:rsidR="00F16C48" w:rsidRPr="00F16C48" w:rsidRDefault="00F16C48" w:rsidP="00F16C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lastRenderedPageBreak/>
        <w:t>Расчет стоимости эксплуатации оперативным персоналом;</w:t>
      </w:r>
    </w:p>
    <w:p w:rsidR="00F16C48" w:rsidRPr="00F16C48" w:rsidRDefault="00F16C48" w:rsidP="00F16C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Расчет стоимости технического обслуживания оборудования;</w:t>
      </w:r>
    </w:p>
    <w:p w:rsidR="00F16C48" w:rsidRPr="00F16C48" w:rsidRDefault="00F16C48" w:rsidP="00F16C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Расчет стоимости аварийно-диспетчерского обслуживания;</w:t>
      </w:r>
    </w:p>
    <w:p w:rsidR="00F16C48" w:rsidRPr="00F16C48" w:rsidRDefault="00F16C48" w:rsidP="00F16C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Расчет стоимости страхования гражданской ответственности владельца ОПО;</w:t>
      </w:r>
    </w:p>
    <w:p w:rsidR="00F16C48" w:rsidRPr="00F16C48" w:rsidRDefault="00F16C48" w:rsidP="00F16C4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Сводный расчет стоимости.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F16C48">
        <w:rPr>
          <w:rFonts w:ascii="Times New Roman" w:hAnsi="Times New Roman" w:cs="Times New Roman"/>
          <w:bCs/>
          <w:color w:val="000000" w:themeColor="text1"/>
        </w:rPr>
        <w:t>5.2.  Срок выполнения работ (оказания услуг): с даты заключения договора сроком на 12 месяцев.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bCs/>
          <w:color w:val="000000" w:themeColor="text1"/>
        </w:rPr>
        <w:t xml:space="preserve">5.3. Организация и проведение контроля качества выполнения работ (оказания услуг): </w:t>
      </w:r>
      <w:r w:rsidRPr="00F16C48">
        <w:rPr>
          <w:rFonts w:ascii="Times New Roman" w:hAnsi="Times New Roman" w:cs="Times New Roman"/>
          <w:color w:val="000000" w:themeColor="text1"/>
        </w:rPr>
        <w:t xml:space="preserve">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котельной.  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5.4. Регламент приемки выполненных работ (оказанных услуг): Заказчик осуществляет систематический контроль выполнения и приемку выполненных работ Исполнителем. 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Контроль осуществляется со следующей периодичностью и в следующем порядке: 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Приемка выполненных работ осуществляется в следующем порядке: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В ходе приемо-сдаточных мероприятий проверяются: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СНиП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СанПиН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>, технические регламенты);</w:t>
      </w:r>
    </w:p>
    <w:p w:rsidR="00F16C48" w:rsidRPr="00F16C48" w:rsidRDefault="00F16C48" w:rsidP="00F16C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Выполненные работы подлежащие инструментальному контролю.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5.5. Гарантийные обязательства: 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 xml:space="preserve">Исполнитель несет гарантийные обязательства по выполненным работам: в период действия контракта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СНиП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СанПиН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газопотребления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СНиП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 42-01-2002 Газораспределительные системы» Актуализированная редакция </w:t>
      </w:r>
      <w:proofErr w:type="spellStart"/>
      <w:r w:rsidRPr="00F16C48">
        <w:rPr>
          <w:rFonts w:ascii="Times New Roman" w:hAnsi="Times New Roman" w:cs="Times New Roman"/>
          <w:color w:val="000000" w:themeColor="text1"/>
        </w:rPr>
        <w:t>СНиП</w:t>
      </w:r>
      <w:proofErr w:type="spellEnd"/>
      <w:r w:rsidRPr="00F16C48">
        <w:rPr>
          <w:rFonts w:ascii="Times New Roman" w:hAnsi="Times New Roman" w:cs="Times New Roman"/>
          <w:color w:val="000000" w:themeColor="text1"/>
        </w:rPr>
        <w:t xml:space="preserve">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Исполнитель несет ответственность за: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lastRenderedPageBreak/>
        <w:t>Качество выполняемых работ по Договору. В случае некачественного выполнения работ Исполнитель возмещает Заказчику  убытки, ставшие следствием  ненадлежащего исполнения обязательств.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F16C48" w:rsidRPr="00F16C48" w:rsidRDefault="00F16C48" w:rsidP="00F16C48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6. Приложения:</w:t>
      </w:r>
    </w:p>
    <w:p w:rsidR="00F16C48" w:rsidRPr="00F16C48" w:rsidRDefault="00F16C48" w:rsidP="00F16C48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Приложение №1  - Ведомость объемов работ;</w:t>
      </w:r>
    </w:p>
    <w:p w:rsidR="004363E4" w:rsidRPr="00F16C48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4363E4" w:rsidRPr="00F16C48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Составил:</w:t>
      </w:r>
    </w:p>
    <w:p w:rsidR="00EA0434" w:rsidRPr="00F16C48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A0434" w:rsidRPr="00F16C48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F16C48">
        <w:rPr>
          <w:rFonts w:ascii="Times New Roman" w:hAnsi="Times New Roman" w:cs="Times New Roman"/>
          <w:color w:val="000000" w:themeColor="text1"/>
        </w:rPr>
        <w:t>Проверил:</w:t>
      </w: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F16C48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935F1" w:rsidRPr="00F16C48" w:rsidRDefault="004935F1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F16C48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F16C48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F16C48">
        <w:rPr>
          <w:rFonts w:ascii="Times New Roman" w:hAnsi="Times New Roman" w:cs="Times New Roman"/>
          <w:bCs/>
          <w:color w:val="000000" w:themeColor="text1"/>
        </w:rPr>
        <w:lastRenderedPageBreak/>
        <w:t>Приложение №1</w:t>
      </w:r>
    </w:p>
    <w:p w:rsidR="00F16C48" w:rsidRPr="00F16C48" w:rsidRDefault="00F16C48" w:rsidP="00F16C48">
      <w:pPr>
        <w:jc w:val="center"/>
        <w:rPr>
          <w:rFonts w:ascii="Times New Roman" w:hAnsi="Times New Roman" w:cs="Times New Roman"/>
          <w:b/>
        </w:rPr>
      </w:pPr>
      <w:r w:rsidRPr="00F16C48">
        <w:rPr>
          <w:rFonts w:ascii="Times New Roman" w:hAnsi="Times New Roman" w:cs="Times New Roman"/>
          <w:b/>
        </w:rPr>
        <w:t xml:space="preserve">Ведомость объемов работ по эксплуатации и техническому обслуживанию котельной 60 МВт на </w:t>
      </w:r>
      <w:proofErr w:type="spellStart"/>
      <w:r w:rsidRPr="00F16C48">
        <w:rPr>
          <w:rFonts w:ascii="Times New Roman" w:hAnsi="Times New Roman" w:cs="Times New Roman"/>
          <w:b/>
        </w:rPr>
        <w:t>отм</w:t>
      </w:r>
      <w:proofErr w:type="spellEnd"/>
      <w:r w:rsidRPr="00F16C48">
        <w:rPr>
          <w:rFonts w:ascii="Times New Roman" w:hAnsi="Times New Roman" w:cs="Times New Roman"/>
          <w:b/>
        </w:rPr>
        <w:t>. +540</w:t>
      </w:r>
    </w:p>
    <w:tbl>
      <w:tblPr>
        <w:tblStyle w:val="a8"/>
        <w:tblW w:w="0" w:type="auto"/>
        <w:tblLook w:val="04A0"/>
      </w:tblPr>
      <w:tblGrid>
        <w:gridCol w:w="2859"/>
        <w:gridCol w:w="1335"/>
        <w:gridCol w:w="1242"/>
        <w:gridCol w:w="1673"/>
        <w:gridCol w:w="3205"/>
      </w:tblGrid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Наименование работ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Ед.изм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Кол-во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Периодичность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Примечание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котловых агрегатов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Ежемесячное ТО котла мощностью 20 МВт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Ежемесячно 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Чистка от пыли и загрязнений наружной поверхности котла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F16C48">
              <w:rPr>
                <w:rFonts w:ascii="Times New Roman" w:hAnsi="Times New Roman" w:cs="Times New Roman"/>
              </w:rPr>
              <w:t xml:space="preserve">посадки штекеров датчиков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котлоагрегата</w:t>
            </w:r>
            <w:proofErr w:type="spellEnd"/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1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3"/>
              </w:rPr>
              <w:t xml:space="preserve">Контроль сроков проведения поверки приборов, </w:t>
            </w:r>
            <w:r w:rsidRPr="00F16C48">
              <w:rPr>
                <w:rFonts w:ascii="Times New Roman" w:hAnsi="Times New Roman" w:cs="Times New Roman"/>
              </w:rPr>
              <w:t>установленных на котле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Проверка на срабатывание датчиков безопасности котла: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-повышение давления воды в котле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-понижение давления воды в котле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-повышение температуры воды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 xml:space="preserve">-понижение уровня воды в барабане котла 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-повышение температуры отходящих газов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фланцевых соединений подающей  и обратной линии, дренажной линии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герметичности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погружной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гильзы датчиков температуры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работоспособности комплекта подмешивающего устройства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>Проверка герметичности газохода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Протяжка фланцевых и резьбовых соединений </w:t>
            </w:r>
            <w:proofErr w:type="spellStart"/>
            <w:r w:rsidRPr="00F16C48">
              <w:rPr>
                <w:rFonts w:ascii="Times New Roman" w:hAnsi="Times New Roman" w:cs="Times New Roman"/>
                <w:spacing w:val="-2"/>
              </w:rPr>
              <w:t>котлоагрегата</w:t>
            </w:r>
            <w:proofErr w:type="spellEnd"/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5"/>
              <w:rPr>
                <w:rFonts w:ascii="Times New Roman" w:hAnsi="Times New Roman" w:cs="Times New Roman"/>
                <w:b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Вскрытие дверцы котла, смотровых ревизионных люков, крышки сборника уходящих газов и дымохода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5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Демонтаж/монтаж </w:t>
            </w:r>
            <w:proofErr w:type="spellStart"/>
            <w:r w:rsidRPr="00F16C48">
              <w:rPr>
                <w:rFonts w:ascii="Times New Roman" w:hAnsi="Times New Roman" w:cs="Times New Roman"/>
                <w:spacing w:val="-2"/>
              </w:rPr>
              <w:lastRenderedPageBreak/>
              <w:t>турбулизаторов</w:t>
            </w:r>
            <w:proofErr w:type="spellEnd"/>
            <w:r w:rsidRPr="00F16C48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lastRenderedPageBreak/>
              <w:t xml:space="preserve">Чистка греющей поверхности камеры сгорания, </w:t>
            </w:r>
            <w:proofErr w:type="spellStart"/>
            <w:r w:rsidRPr="00F16C48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3"/>
              </w:rPr>
              <w:t>Проверка теплоизоляции установочной плиты горелки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>Проверка состояния тепловой изоляции котла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>Проверка состояния греющей поверхности котла со стороны теплоносителя техническим эндоскопом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Проверка состояния уплотнительных прокладок </w:t>
            </w:r>
            <w:r w:rsidRPr="00F16C48">
              <w:rPr>
                <w:rFonts w:ascii="Times New Roman" w:hAnsi="Times New Roman" w:cs="Times New Roman"/>
              </w:rPr>
              <w:t>и шнуров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Ревизия и настройка срабатывания предохранительного сбросного клапана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proofErr w:type="spellStart"/>
            <w:r w:rsidRPr="00F16C48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котлоагрегата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с выдачей протокола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ТО контроллера котла </w:t>
            </w:r>
            <w:proofErr w:type="spellStart"/>
            <w:r w:rsidRPr="00F16C48">
              <w:rPr>
                <w:rFonts w:ascii="Times New Roman" w:hAnsi="Times New Roman" w:cs="Times New Roman"/>
                <w:b/>
                <w:lang w:val="en-US" w:eastAsia="en-US"/>
              </w:rPr>
              <w:t>Vitotronic</w:t>
            </w:r>
            <w:proofErr w:type="spellEnd"/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 100 (300)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>Чистка от пыли и загрязнений наружной и внутренней поверхности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F16C48">
              <w:rPr>
                <w:rFonts w:ascii="Times New Roman" w:hAnsi="Times New Roman" w:cs="Times New Roman"/>
              </w:rPr>
              <w:t>посадки штекеров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целостности предохранителей на силовой плате контроллера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работы подключенного оборудования через «тест-реле»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параметров защиты и регулирования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Сервисный опрос автоматики, опрос рабочих состояний. При необходимости корректировка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Диагностика неисправностей, при наличии – устранение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горелочных устройств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горелочного устройства 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Осмотр фланцевых и резьбовых соединений газовой линии.</w:t>
            </w:r>
            <w:r w:rsidRPr="00F16C4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hd w:val="clear" w:color="auto" w:fill="FFFFFF"/>
              </w:rPr>
              <w:t>Проверка отсутствия запаха газа и  утечек на газовой рампе горелки детектором утечек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lastRenderedPageBreak/>
              <w:t>Чистка горелочного устройства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hd w:val="clear" w:color="auto" w:fill="FFFFFF"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Проверка положения подпорной шайбы, пламенной головы. При необходимости корректировка.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состояния высоковольтного кабеля электродов розжига и электрода ионизации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на срабатывание датчиков безопасности: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Понижение давления газа перед горелкой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Повышение давления газа перед горелкой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Понижение давления ж/т перед горелкой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Повышение давления ж/т перед горелкой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Контроль герметичности (двойной электромагнитный клапан)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Минимальное давление воздуха</w:t>
            </w:r>
          </w:p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Погасание пламени</w:t>
            </w:r>
          </w:p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Отключение электроэнергии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надежности крепления и работоспособности сервоприводов, включая крепление рычагов с исполнительными механизмами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Чистка и при необходимости корректировка электродов розжига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hd w:val="clear" w:color="auto" w:fill="FFFFFF"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Чистка и при необходимости корректировка электрода ионизации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hd w:val="clear" w:color="auto" w:fill="FFFFFF"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 xml:space="preserve">Провести сервисный опрос параметров работы менеджера горения </w:t>
            </w:r>
            <w:r w:rsidRPr="00F16C48">
              <w:rPr>
                <w:rFonts w:ascii="Times New Roman" w:eastAsia="Andale Sans UI" w:hAnsi="Times New Roman" w:cs="Times New Roman"/>
                <w:kern w:val="1"/>
                <w:lang w:val="en-US"/>
              </w:rPr>
              <w:t>W</w:t>
            </w:r>
            <w:r w:rsidRPr="00F16C48">
              <w:rPr>
                <w:rFonts w:ascii="Times New Roman" w:eastAsia="Andale Sans UI" w:hAnsi="Times New Roman" w:cs="Times New Roman"/>
                <w:kern w:val="1"/>
              </w:rPr>
              <w:t>-</w:t>
            </w:r>
            <w:r w:rsidRPr="00F16C48">
              <w:rPr>
                <w:rFonts w:ascii="Times New Roman" w:eastAsia="Andale Sans UI" w:hAnsi="Times New Roman" w:cs="Times New Roman"/>
                <w:kern w:val="1"/>
                <w:lang w:val="en-US"/>
              </w:rPr>
              <w:t>FM</w:t>
            </w:r>
            <w:r w:rsidRPr="00F16C48">
              <w:rPr>
                <w:rFonts w:ascii="Times New Roman" w:eastAsia="Andale Sans UI" w:hAnsi="Times New Roman" w:cs="Times New Roman"/>
                <w:kern w:val="1"/>
              </w:rPr>
              <w:t>. Проверка журнала ошибок, при их наличии – устранение.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1"/>
              </w:rPr>
              <w:t xml:space="preserve">Проверка состава уходящих газов газоанализатором, при необходимости – </w:t>
            </w:r>
            <w:r w:rsidRPr="00F16C48">
              <w:rPr>
                <w:rFonts w:ascii="Times New Roman" w:hAnsi="Times New Roman" w:cs="Times New Roman"/>
              </w:rPr>
              <w:t>корректировка процесса горения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раза в 3 месяца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состояния </w:t>
            </w:r>
            <w:r w:rsidRPr="00F16C48">
              <w:rPr>
                <w:rFonts w:ascii="Times New Roman" w:hAnsi="Times New Roman" w:cs="Times New Roman"/>
              </w:rPr>
              <w:lastRenderedPageBreak/>
              <w:t>газового фильтра двойного электромагнитного клапана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ind w:firstLine="1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lastRenderedPageBreak/>
              <w:t>Проверка состояния газового фильтра тонкой очистки на рампе горелки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выхода горелки на все точки нагрузки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spacing w:val="-3"/>
              </w:rPr>
              <w:t xml:space="preserve">Проверка герметичности </w:t>
            </w:r>
            <w:proofErr w:type="spellStart"/>
            <w:r w:rsidRPr="00F16C48">
              <w:rPr>
                <w:rFonts w:ascii="Times New Roman" w:hAnsi="Times New Roman" w:cs="Times New Roman"/>
                <w:spacing w:val="-3"/>
              </w:rPr>
              <w:t>топливопроводов</w:t>
            </w:r>
            <w:proofErr w:type="spellEnd"/>
            <w:r w:rsidRPr="00F16C48">
              <w:rPr>
                <w:rFonts w:ascii="Times New Roman" w:hAnsi="Times New Roman" w:cs="Times New Roman"/>
                <w:spacing w:val="-3"/>
              </w:rPr>
              <w:t xml:space="preserve"> в пределах рампы горелки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состояния фильтров, при необходимости чистка или замена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состояния топливных форсунок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3 месяца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давления на топливном насосе, при необходимости - корректировка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3 месяца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ТО </w:t>
            </w:r>
            <w:proofErr w:type="spellStart"/>
            <w:r w:rsidRPr="00F16C48">
              <w:rPr>
                <w:rFonts w:ascii="Times New Roman" w:hAnsi="Times New Roman" w:cs="Times New Roman"/>
                <w:b/>
                <w:lang w:eastAsia="en-US"/>
              </w:rPr>
              <w:t>вентиляторной</w:t>
            </w:r>
            <w:proofErr w:type="spellEnd"/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 станции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вентилятора 40 000 м³/ч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приточной установки производительностью до 40 000 м³/ч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насосного оборудования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lastRenderedPageBreak/>
              <w:t xml:space="preserve">Проверка герметичности фланцевых и резьбовых соединений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и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C48">
              <w:rPr>
                <w:rFonts w:ascii="Times New Roman" w:hAnsi="Times New Roman" w:cs="Times New Roman"/>
              </w:rPr>
              <w:t>эл</w:t>
            </w:r>
            <w:proofErr w:type="spellEnd"/>
            <w:r w:rsidRPr="00F16C48">
              <w:rPr>
                <w:rFonts w:ascii="Times New Roman" w:hAnsi="Times New Roman" w:cs="Times New Roman"/>
              </w:rPr>
              <w:t>. 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насосной станции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герметичности фланцевых и резьбовых соединений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и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C48">
              <w:rPr>
                <w:rFonts w:ascii="Times New Roman" w:hAnsi="Times New Roman" w:cs="Times New Roman"/>
              </w:rPr>
              <w:t>эл</w:t>
            </w:r>
            <w:proofErr w:type="spellEnd"/>
            <w:r w:rsidRPr="00F16C48">
              <w:rPr>
                <w:rFonts w:ascii="Times New Roman" w:hAnsi="Times New Roman" w:cs="Times New Roman"/>
              </w:rPr>
              <w:t>. 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lastRenderedPageBreak/>
              <w:t>ТО сигнализаторы загазованности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 Сигнализаторов загазованности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Seitron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 системы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крепления и целостности электрических подключений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срабатывания сигнализатора на СО (2 порога) и </w:t>
            </w:r>
            <w:r w:rsidRPr="00F16C48">
              <w:rPr>
                <w:rFonts w:ascii="Times New Roman" w:hAnsi="Times New Roman" w:cs="Times New Roman"/>
                <w:lang w:val="en-US"/>
              </w:rPr>
              <w:t>CH</w:t>
            </w:r>
            <w:r w:rsidRPr="00F16C48">
              <w:rPr>
                <w:rFonts w:ascii="Times New Roman" w:hAnsi="Times New Roman" w:cs="Times New Roman"/>
              </w:rPr>
              <w:t xml:space="preserve">4 поверочными смесями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Контроль срабатывания отсечного электромагнитного клапана 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на герметичность отсечного электромагнитного клапана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 Сепаратор воздуха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 </w:t>
            </w:r>
            <w:proofErr w:type="spellStart"/>
            <w:r w:rsidRPr="00F16C48">
              <w:rPr>
                <w:rFonts w:ascii="Times New Roman" w:hAnsi="Times New Roman" w:cs="Times New Roman"/>
                <w:lang w:val="en-US" w:eastAsia="en-US"/>
              </w:rPr>
              <w:t>Flamcovent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Clean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 350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F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"АДЛ" Ду350, внешний осмотр и удаление шлама.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</w:rPr>
              <w:t>1 раз в 12 месяцев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rPr>
          <w:trHeight w:val="189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 Установки умягчения воды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rPr>
          <w:trHeight w:val="189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 Установки умягчения воды  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F16C48">
              <w:rPr>
                <w:rFonts w:ascii="Times New Roman" w:hAnsi="Times New Roman" w:cs="Times New Roman"/>
                <w:lang w:eastAsia="en-US"/>
              </w:rPr>
              <w:t>-1354-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D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both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Осмотр, технический контроль за работой установки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both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Контроль длительности </w:t>
            </w:r>
            <w:proofErr w:type="spellStart"/>
            <w:r w:rsidRPr="00F16C48">
              <w:rPr>
                <w:rFonts w:ascii="Times New Roman" w:hAnsi="Times New Roman" w:cs="Times New Roman"/>
              </w:rPr>
              <w:t>фильтроцикла</w:t>
            </w:r>
            <w:proofErr w:type="spellEnd"/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both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Сервисный опрос параметров клапана управления, при необходимости - корректировка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</w:rPr>
            </w:pPr>
            <w:r w:rsidRPr="00F16C48">
              <w:rPr>
                <w:rFonts w:ascii="Times New Roman" w:hAnsi="Times New Roman" w:cs="Times New Roman"/>
                <w:bCs/>
              </w:rPr>
              <w:t>Отбор проб, контроль качества умягченной воды</w:t>
            </w:r>
          </w:p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</w:rPr>
            </w:pPr>
            <w:r w:rsidRPr="00F16C48">
              <w:rPr>
                <w:rFonts w:ascii="Times New Roman" w:hAnsi="Times New Roman" w:cs="Times New Roman"/>
                <w:bCs/>
              </w:rPr>
              <w:t>- определение жесткости</w:t>
            </w:r>
          </w:p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</w:rPr>
            </w:pPr>
            <w:r w:rsidRPr="00F16C48">
              <w:rPr>
                <w:rFonts w:ascii="Times New Roman" w:hAnsi="Times New Roman" w:cs="Times New Roman"/>
                <w:bCs/>
              </w:rPr>
              <w:t xml:space="preserve">- определение щелочности </w:t>
            </w:r>
          </w:p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</w:rPr>
            </w:pPr>
            <w:r w:rsidRPr="00F16C48">
              <w:rPr>
                <w:rFonts w:ascii="Times New Roman" w:hAnsi="Times New Roman" w:cs="Times New Roman"/>
                <w:bCs/>
              </w:rPr>
              <w:t xml:space="preserve">- определение </w:t>
            </w:r>
            <w:proofErr w:type="spellStart"/>
            <w:r w:rsidRPr="00F16C48">
              <w:rPr>
                <w:rFonts w:ascii="Times New Roman" w:hAnsi="Times New Roman" w:cs="Times New Roman"/>
                <w:bCs/>
              </w:rPr>
              <w:t>рН</w:t>
            </w:r>
            <w:proofErr w:type="spellEnd"/>
            <w:r w:rsidRPr="00F16C48">
              <w:rPr>
                <w:rFonts w:ascii="Times New Roman" w:hAnsi="Times New Roman" w:cs="Times New Roman"/>
                <w:bCs/>
              </w:rPr>
              <w:t xml:space="preserve"> среды</w:t>
            </w:r>
          </w:p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bCs/>
              </w:rPr>
              <w:t>- определение содержания растворенного кислорода в воде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Комплекс пропорционального дозирования HYDROTECH DS 6E40N1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реагентного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бака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Контроль наличия реагента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ТО шкаф управления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rPr>
          <w:trHeight w:val="535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настройки производительности насоса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работоспособности насоса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ТО Расширительные баки </w:t>
            </w:r>
            <w:proofErr w:type="spellStart"/>
            <w:r w:rsidRPr="00F16C48">
              <w:rPr>
                <w:rFonts w:ascii="Times New Roman" w:hAnsi="Times New Roman" w:cs="Times New Roman"/>
                <w:b/>
                <w:lang w:eastAsia="en-US"/>
              </w:rPr>
              <w:t>Reflex</w:t>
            </w:r>
            <w:proofErr w:type="spellEnd"/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 и резервуары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расширительного бака 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F16C48">
              <w:rPr>
                <w:rFonts w:ascii="Times New Roman" w:hAnsi="Times New Roman" w:cs="Times New Roman"/>
                <w:lang w:eastAsia="en-US"/>
              </w:rPr>
              <w:t>=2м³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резервуара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Aquatech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ATV-10000 </w:t>
            </w:r>
            <w:r w:rsidRPr="00F16C48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F16C48">
              <w:rPr>
                <w:rFonts w:ascii="Times New Roman" w:hAnsi="Times New Roman" w:cs="Times New Roman"/>
                <w:lang w:eastAsia="en-US"/>
              </w:rPr>
              <w:t>=10м³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Щиты электрические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ГРЩ котельной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Очистка от пыли и грязи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both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силового шкафа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lastRenderedPageBreak/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Очистка от пыли и грязи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both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теплообменного оборудования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теплообменного аппарата NT50MHV/CDS-16/21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Внешний осмотр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Очистка от пыли и грязи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Контроль герметичности фланцевых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Оценка необходимости промывки теплообменника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widowControl w:val="0"/>
              <w:suppressLineNumbers/>
              <w:suppressAutoHyphens/>
              <w:snapToGrid w:val="0"/>
              <w:rPr>
                <w:rFonts w:ascii="Times New Roman" w:eastAsia="Andale Sans UI" w:hAnsi="Times New Roman" w:cs="Times New Roman"/>
                <w:kern w:val="1"/>
              </w:rPr>
            </w:pPr>
            <w:r w:rsidRPr="00F16C48">
              <w:rPr>
                <w:rFonts w:ascii="Times New Roman" w:eastAsia="Andale Sans UI" w:hAnsi="Times New Roman" w:cs="Times New Roman"/>
                <w:kern w:val="1"/>
              </w:rPr>
              <w:t>Химическая промывка теплообменника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по необходимости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ТРУБОПРОВОДА ДИАМЕТРОМ 50 ММ (ф57-35м, ф32-140м,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ф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57-86м, ф45-30м, ф38-30м, ф32-48м)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34,9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ТРУБОПРОВОДА ДИАМЕТРОМ 65 ММ (ф76-50м)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оборудования,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ТРУБОПРОВОДА ДИАМЕТРОМ 150  ММ (ф159-40м)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ТРУБОПРОВОДА ДИАМЕТРОМ 200 ММ (ф219-40м)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плотности резьбовых, фланцевых и сварных соединений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работы запорной арматуры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работы дренажной запорной арматуры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Вскрытие и чистка грязевых фильтров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1 раз в 3 месяца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</w:rPr>
            </w:pPr>
            <w:r w:rsidRPr="00F16C48">
              <w:rPr>
                <w:rFonts w:ascii="Times New Roman" w:hAnsi="Times New Roman" w:cs="Times New Roman"/>
                <w:b/>
              </w:rPr>
              <w:t>ТО трубопроводов и запорной арматуры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КРАНА ШАРОВОГО ДИАМЕТРОМ 50 ММ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КРАНА ШАРОВОГО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ДИАМЕТРОМ 100-200 ММ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ТО КРАНА ШАРОВОГО ДИАМЕТРОМ 15-25 ММ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ДАВЛЕНИЯ И РАЗРЯЖЕНИЯ,  ДЛЯ ИЗМЕРЕНИЯ ДАВЛЕНИЯ АЦЕТИЛЕНА И ДРУГИХ ГАЗОВ (Регулятор давления 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ОБРАТНОГО КЛАПАНА ДИАМЕТРОМ 200 ММ (Клапан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термозапорный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200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Ру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1,6 МПа  КТЗ-200</w:t>
            </w:r>
            <w:r w:rsidRPr="00F16C48">
              <w:rPr>
                <w:rFonts w:ascii="Times New Roman" w:hAnsi="Times New Roman" w:cs="Times New Roman"/>
                <w:lang w:eastAsia="en-US"/>
              </w:rPr>
              <w:br/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ЗАДВИЖЕК С ЭЛЕКТРОПРИВОДОМ (КЛАПАНОВ) ДИАМЕТРОМ ДО 200 ММ (Клапан электромагнитный нормально- закрытый с индикатором положения и сейсмическим сенсором SEISMIC16M90C 008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200 Ру0,6 МПа M16/RM N.C.)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ЗАДВИЖЕК С ЭЛЕКТРОПРИВОДОМ (КЛАПАНОВ) ДИАМЕТРОМ ДО 50 ММ (Клапан электромагнитный 2/2 НЗ BSP 2" 46 мм Р=0,5...16 бар DN50 T-GP 108)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(Счётчик-расходомер дизельного топлива  Взлёт ПР</w:t>
            </w:r>
            <w:r w:rsidRPr="00F16C48">
              <w:rPr>
                <w:rFonts w:ascii="Times New Roman" w:hAnsi="Times New Roman" w:cs="Times New Roman"/>
                <w:lang w:eastAsia="en-US"/>
              </w:rPr>
              <w:br/>
              <w:t xml:space="preserve">ПЭА Н-223 -2шт; Счётчик-расходомер дизельного топлива DN32 PN4,0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Мпа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-3шт; Счётчик-расходомер дизельного топлива DN40 PN4,0 МПа -3шт)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ТО ПРИБОРОВ ДЛЯ ИЗМЕРЕНИЯ И РЕГУЛИРОВАНИЯ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РАСХОДА И КОЛИЧЕСТВА ЖИДКОСТЕЙ И ГАЗОВ, РАСХОДОМЕР  (газовый счетчик -3шт)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ОЧИСТКА СЕТКИ-ФИЛЬТРА  ДИАМЕТРОМ 200 ММ (Газовый фильтр 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:Узел учета расхода газа (1к-т)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компл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3 месяца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 ММ (ф57-43м)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4,3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 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65 ММ (ф76-110м)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150  ММ (ф159-53м)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5,3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200 ММ (ф219-45,6м)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4,56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400 ММ (ф325-8,2м  ф426 -62,1м)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7,03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ТРУБОПРОВОДА ДИАМЕТРОМ 500 ММ (ф500-96,25м)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9,625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 xml:space="preserve">РУЧНОЙ ЗАДВИЖКИ , ДИАМЕТР 80-100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 xml:space="preserve">ТЕХНИЧЕСКОЕ ОБСЛУЖИВАНИЕ РУЧНОЙ ЗАДВИЖКИ , ДИАМЕТР 50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150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200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400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РУЧНОЙ ЗАДВИЖКИ , ДИАМЕТР 500 ММ 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ДЫМОВОЙ ТРУБЫ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ФЗ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 xml:space="preserve">от 21.07.1997 г. № 116-ФЗ, </w:t>
            </w:r>
            <w:r w:rsidRPr="00F16C48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F16C48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F16C48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1 раз в 3 месяца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 xml:space="preserve">ТО контрольно-измерительные приборы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манометров на «0»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сроков поверки манометров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b/>
                <w:lang w:eastAsia="en-US"/>
              </w:rPr>
              <w:t>ТО контрольно-измерительные приборы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БЛОК ПИТАНИЯ.  ТЕХНИЧЕСКОЕ ОБСЛУЖИВАНИЕ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ТЕХНИЧЕСКОЕ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ОБСЛУЖИВАНИЕ ТЕРМОМЕТРА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ПТЭТЭ, ПУБЭ, справочник </w:t>
            </w:r>
            <w:r w:rsidRPr="00F16C48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система </w:t>
            </w:r>
            <w:proofErr w:type="spellStart"/>
            <w:r w:rsidRPr="00F16C48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F16C48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lastRenderedPageBreak/>
              <w:t>Визуальный осмотр на отсутствие внешних повреждений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гильзы термометра на утечку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наличия масла в гильзе термометра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Проверка сроков поверки термометров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</w:rPr>
            </w:pPr>
            <w:r w:rsidRPr="00F16C4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Страхование гражданской ответственности владельца ОПО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 раз в 12 месяцев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  <w:tr w:rsidR="00F16C48" w:rsidRPr="00F16C48" w:rsidTr="00F6323D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Аварийно-диспетчерское обслуживание ОПО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8" w:rsidRPr="00F16C48" w:rsidRDefault="00F16C48" w:rsidP="008138D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16C48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F16C48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</w:tbl>
    <w:p w:rsidR="004363E4" w:rsidRPr="00F16C48" w:rsidRDefault="004363E4" w:rsidP="00F16C48">
      <w:pPr>
        <w:spacing w:after="0"/>
        <w:rPr>
          <w:rFonts w:ascii="Times New Roman" w:hAnsi="Times New Roman" w:cs="Times New Roman"/>
          <w:color w:val="000000" w:themeColor="text1"/>
        </w:rPr>
        <w:sectPr w:rsidR="004363E4" w:rsidRPr="00F16C48" w:rsidSect="000459E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291323" w:rsidRPr="00F16C48" w:rsidRDefault="00291323" w:rsidP="00BA0534">
      <w:pPr>
        <w:spacing w:after="0"/>
        <w:rPr>
          <w:rFonts w:ascii="Times New Roman" w:hAnsi="Times New Roman" w:cs="Times New Roman"/>
        </w:rPr>
      </w:pPr>
    </w:p>
    <w:sectPr w:rsidR="00291323" w:rsidRPr="00F16C48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5C8"/>
    <w:multiLevelType w:val="hybridMultilevel"/>
    <w:tmpl w:val="177A28E2"/>
    <w:lvl w:ilvl="0" w:tplc="926CE044">
      <w:start w:val="1"/>
      <w:numFmt w:val="decimal"/>
      <w:lvlText w:val="4.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0BA0826"/>
    <w:multiLevelType w:val="hybridMultilevel"/>
    <w:tmpl w:val="97B8D492"/>
    <w:lvl w:ilvl="0" w:tplc="0A4085BA">
      <w:start w:val="1"/>
      <w:numFmt w:val="decimal"/>
      <w:lvlText w:val="9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4F7E69"/>
    <w:multiLevelType w:val="multilevel"/>
    <w:tmpl w:val="049AD3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155F34"/>
    <w:multiLevelType w:val="hybridMultilevel"/>
    <w:tmpl w:val="9FCE0E52"/>
    <w:lvl w:ilvl="0" w:tplc="11DA3A44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B9738FF"/>
    <w:multiLevelType w:val="hybridMultilevel"/>
    <w:tmpl w:val="BF048724"/>
    <w:lvl w:ilvl="0" w:tplc="DCEE3D9A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1DCB24DF"/>
    <w:multiLevelType w:val="hybridMultilevel"/>
    <w:tmpl w:val="8CC6011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818FE"/>
    <w:multiLevelType w:val="hybridMultilevel"/>
    <w:tmpl w:val="BAEC9230"/>
    <w:lvl w:ilvl="0" w:tplc="3844E876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8B6289"/>
    <w:multiLevelType w:val="multilevel"/>
    <w:tmpl w:val="C81205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D6B76"/>
    <w:multiLevelType w:val="hybridMultilevel"/>
    <w:tmpl w:val="D9CE7274"/>
    <w:lvl w:ilvl="0" w:tplc="6192B2D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565303"/>
    <w:multiLevelType w:val="hybridMultilevel"/>
    <w:tmpl w:val="B712B71C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B2BD4"/>
    <w:multiLevelType w:val="multilevel"/>
    <w:tmpl w:val="5970843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F6E1A"/>
    <w:multiLevelType w:val="multilevel"/>
    <w:tmpl w:val="62B8ABA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ED66A05"/>
    <w:multiLevelType w:val="multilevel"/>
    <w:tmpl w:val="0DCA3C2C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04D189D"/>
    <w:multiLevelType w:val="singleLevel"/>
    <w:tmpl w:val="95E64362"/>
    <w:lvl w:ilvl="0">
      <w:start w:val="1"/>
      <w:numFmt w:val="upperRoman"/>
      <w:pStyle w:val="I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22"/>
      </w:rPr>
    </w:lvl>
  </w:abstractNum>
  <w:abstractNum w:abstractNumId="20">
    <w:nsid w:val="458B386A"/>
    <w:multiLevelType w:val="hybridMultilevel"/>
    <w:tmpl w:val="929CF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70B12"/>
    <w:multiLevelType w:val="multilevel"/>
    <w:tmpl w:val="E8B8908C"/>
    <w:lvl w:ilvl="0">
      <w:start w:val="11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Theme="minorHAnsi" w:hint="default"/>
      </w:rPr>
    </w:lvl>
  </w:abstractNum>
  <w:abstractNum w:abstractNumId="22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D82D02"/>
    <w:multiLevelType w:val="hybridMultilevel"/>
    <w:tmpl w:val="A84CFADA"/>
    <w:lvl w:ilvl="0" w:tplc="B34613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368B8"/>
    <w:multiLevelType w:val="hybridMultilevel"/>
    <w:tmpl w:val="408A5CD2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B335B"/>
    <w:multiLevelType w:val="hybridMultilevel"/>
    <w:tmpl w:val="DAA0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F7FE3"/>
    <w:multiLevelType w:val="hybridMultilevel"/>
    <w:tmpl w:val="9FCE0E52"/>
    <w:lvl w:ilvl="0" w:tplc="11DA3A44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7BA4D87"/>
    <w:multiLevelType w:val="hybridMultilevel"/>
    <w:tmpl w:val="F75E56C8"/>
    <w:lvl w:ilvl="0" w:tplc="75722CC6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30">
    <w:nsid w:val="5975370D"/>
    <w:multiLevelType w:val="multilevel"/>
    <w:tmpl w:val="9A2E4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5B87039C"/>
    <w:multiLevelType w:val="hybridMultilevel"/>
    <w:tmpl w:val="0150B248"/>
    <w:lvl w:ilvl="0" w:tplc="12F23A94">
      <w:start w:val="1"/>
      <w:numFmt w:val="decimal"/>
      <w:lvlText w:val="2.%1"/>
      <w:lvlJc w:val="left"/>
      <w:pPr>
        <w:ind w:left="1428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305AB9"/>
    <w:multiLevelType w:val="multilevel"/>
    <w:tmpl w:val="6AA80B4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3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4D6830"/>
    <w:multiLevelType w:val="hybridMultilevel"/>
    <w:tmpl w:val="B3C64AB0"/>
    <w:lvl w:ilvl="0" w:tplc="B73CE8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6">
    <w:nsid w:val="62B0390E"/>
    <w:multiLevelType w:val="hybridMultilevel"/>
    <w:tmpl w:val="1968FF66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E565E9"/>
    <w:multiLevelType w:val="hybridMultilevel"/>
    <w:tmpl w:val="E0A0FB1A"/>
    <w:lvl w:ilvl="0" w:tplc="C2D27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205D7"/>
    <w:multiLevelType w:val="hybridMultilevel"/>
    <w:tmpl w:val="94A28C88"/>
    <w:lvl w:ilvl="0" w:tplc="1272FD60">
      <w:start w:val="1"/>
      <w:numFmt w:val="decimal"/>
      <w:lvlText w:val="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EB81CCA"/>
    <w:multiLevelType w:val="hybridMultilevel"/>
    <w:tmpl w:val="19FC47B6"/>
    <w:lvl w:ilvl="0" w:tplc="93D4B4FE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7B660E"/>
    <w:multiLevelType w:val="hybridMultilevel"/>
    <w:tmpl w:val="F87652CC"/>
    <w:lvl w:ilvl="0" w:tplc="4A4C9382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5"/>
  </w:num>
  <w:num w:numId="2">
    <w:abstractNumId w:val="10"/>
  </w:num>
  <w:num w:numId="3">
    <w:abstractNumId w:val="16"/>
  </w:num>
  <w:num w:numId="4">
    <w:abstractNumId w:val="23"/>
  </w:num>
  <w:num w:numId="5">
    <w:abstractNumId w:val="33"/>
  </w:num>
  <w:num w:numId="6">
    <w:abstractNumId w:val="11"/>
  </w:num>
  <w:num w:numId="7">
    <w:abstractNumId w:val="6"/>
  </w:num>
  <w:num w:numId="8">
    <w:abstractNumId w:val="22"/>
  </w:num>
  <w:num w:numId="9">
    <w:abstractNumId w:val="3"/>
  </w:num>
  <w:num w:numId="10">
    <w:abstractNumId w:val="2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9"/>
  </w:num>
  <w:num w:numId="14">
    <w:abstractNumId w:val="34"/>
  </w:num>
  <w:num w:numId="15">
    <w:abstractNumId w:val="38"/>
  </w:num>
  <w:num w:numId="16">
    <w:abstractNumId w:val="31"/>
  </w:num>
  <w:num w:numId="17">
    <w:abstractNumId w:val="8"/>
  </w:num>
  <w:num w:numId="18">
    <w:abstractNumId w:val="0"/>
  </w:num>
  <w:num w:numId="19">
    <w:abstractNumId w:val="13"/>
  </w:num>
  <w:num w:numId="20">
    <w:abstractNumId w:val="36"/>
  </w:num>
  <w:num w:numId="21">
    <w:abstractNumId w:val="12"/>
  </w:num>
  <w:num w:numId="22">
    <w:abstractNumId w:val="7"/>
  </w:num>
  <w:num w:numId="23">
    <w:abstractNumId w:val="28"/>
  </w:num>
  <w:num w:numId="24">
    <w:abstractNumId w:val="24"/>
  </w:num>
  <w:num w:numId="25">
    <w:abstractNumId w:val="26"/>
  </w:num>
  <w:num w:numId="26">
    <w:abstractNumId w:val="41"/>
  </w:num>
  <w:num w:numId="27">
    <w:abstractNumId w:val="1"/>
  </w:num>
  <w:num w:numId="28">
    <w:abstractNumId w:val="5"/>
  </w:num>
  <w:num w:numId="29">
    <w:abstractNumId w:val="20"/>
  </w:num>
  <w:num w:numId="30">
    <w:abstractNumId w:val="29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7"/>
  </w:num>
  <w:num w:numId="34">
    <w:abstractNumId w:val="37"/>
  </w:num>
  <w:num w:numId="35">
    <w:abstractNumId w:val="40"/>
  </w:num>
  <w:num w:numId="36">
    <w:abstractNumId w:val="4"/>
  </w:num>
  <w:num w:numId="37">
    <w:abstractNumId w:val="2"/>
  </w:num>
  <w:num w:numId="38">
    <w:abstractNumId w:val="18"/>
  </w:num>
  <w:num w:numId="39">
    <w:abstractNumId w:val="17"/>
  </w:num>
  <w:num w:numId="40">
    <w:abstractNumId w:val="32"/>
  </w:num>
  <w:num w:numId="41">
    <w:abstractNumId w:val="9"/>
  </w:num>
  <w:num w:numId="42">
    <w:abstractNumId w:val="21"/>
  </w:num>
  <w:num w:numId="43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гелатос Виктория Евгеньевна">
    <w15:presenceInfo w15:providerId="AD" w15:userId="S-1-5-21-841584303-3840394543-2563192912-36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F26EE"/>
    <w:rsid w:val="001326C5"/>
    <w:rsid w:val="00141AC8"/>
    <w:rsid w:val="00172175"/>
    <w:rsid w:val="001A07B4"/>
    <w:rsid w:val="001E1307"/>
    <w:rsid w:val="00280114"/>
    <w:rsid w:val="00283A14"/>
    <w:rsid w:val="00291323"/>
    <w:rsid w:val="002C2ABA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F285D"/>
    <w:rsid w:val="004146E8"/>
    <w:rsid w:val="004363E4"/>
    <w:rsid w:val="00454C9D"/>
    <w:rsid w:val="00457416"/>
    <w:rsid w:val="00491064"/>
    <w:rsid w:val="004935F1"/>
    <w:rsid w:val="005108FA"/>
    <w:rsid w:val="00510CEB"/>
    <w:rsid w:val="00523C7C"/>
    <w:rsid w:val="00550671"/>
    <w:rsid w:val="006646AC"/>
    <w:rsid w:val="006837AD"/>
    <w:rsid w:val="00686FF0"/>
    <w:rsid w:val="006D67E7"/>
    <w:rsid w:val="006F3204"/>
    <w:rsid w:val="00713DBB"/>
    <w:rsid w:val="00721A7D"/>
    <w:rsid w:val="007232CD"/>
    <w:rsid w:val="00737306"/>
    <w:rsid w:val="00773D44"/>
    <w:rsid w:val="007778F7"/>
    <w:rsid w:val="007B15F8"/>
    <w:rsid w:val="007C766F"/>
    <w:rsid w:val="007D590D"/>
    <w:rsid w:val="007F0E8C"/>
    <w:rsid w:val="007F3089"/>
    <w:rsid w:val="00831141"/>
    <w:rsid w:val="00867F43"/>
    <w:rsid w:val="008C160B"/>
    <w:rsid w:val="009302C5"/>
    <w:rsid w:val="00A05EFB"/>
    <w:rsid w:val="00A143CD"/>
    <w:rsid w:val="00A1443B"/>
    <w:rsid w:val="00A5704A"/>
    <w:rsid w:val="00A8669A"/>
    <w:rsid w:val="00AA3945"/>
    <w:rsid w:val="00AB2AB8"/>
    <w:rsid w:val="00AE4D63"/>
    <w:rsid w:val="00AE7C65"/>
    <w:rsid w:val="00B81182"/>
    <w:rsid w:val="00B90ECC"/>
    <w:rsid w:val="00BA0534"/>
    <w:rsid w:val="00BA2C0F"/>
    <w:rsid w:val="00BA7C57"/>
    <w:rsid w:val="00BF5AA9"/>
    <w:rsid w:val="00BF71FB"/>
    <w:rsid w:val="00C07C55"/>
    <w:rsid w:val="00C567A7"/>
    <w:rsid w:val="00C868CD"/>
    <w:rsid w:val="00CE6AD6"/>
    <w:rsid w:val="00CF0727"/>
    <w:rsid w:val="00D02639"/>
    <w:rsid w:val="00E20BA4"/>
    <w:rsid w:val="00E3508A"/>
    <w:rsid w:val="00E40E61"/>
    <w:rsid w:val="00E47058"/>
    <w:rsid w:val="00E770E6"/>
    <w:rsid w:val="00EA0434"/>
    <w:rsid w:val="00EC0F66"/>
    <w:rsid w:val="00ED0353"/>
    <w:rsid w:val="00F16C48"/>
    <w:rsid w:val="00F6323D"/>
    <w:rsid w:val="00FB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aliases w:val="bt"/>
    <w:basedOn w:val="a"/>
    <w:link w:val="af"/>
    <w:rsid w:val="00F16C48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Знак"/>
    <w:aliases w:val="bt Знак"/>
    <w:basedOn w:val="a0"/>
    <w:link w:val="ae"/>
    <w:rsid w:val="00F16C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16C48"/>
    <w:pPr>
      <w:autoSpaceDE w:val="0"/>
      <w:autoSpaceDN w:val="0"/>
      <w:adjustRightInd w:val="0"/>
      <w:spacing w:before="100" w:after="10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rsid w:val="00F16C48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rsid w:val="00F16C48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F16C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F16C48"/>
    <w:pPr>
      <w:widowControl w:val="0"/>
      <w:spacing w:after="0" w:line="300" w:lineRule="auto"/>
      <w:ind w:firstLine="360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af2">
    <w:name w:val="Знак Знак Знак"/>
    <w:basedOn w:val="a"/>
    <w:rsid w:val="00F16C48"/>
    <w:pPr>
      <w:autoSpaceDE w:val="0"/>
      <w:autoSpaceDN w:val="0"/>
      <w:adjustRightInd w:val="0"/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Title"/>
    <w:basedOn w:val="a"/>
    <w:next w:val="af4"/>
    <w:link w:val="af5"/>
    <w:qFormat/>
    <w:rsid w:val="00F16C48"/>
    <w:pPr>
      <w:keepNext/>
      <w:widowControl w:val="0"/>
      <w:suppressAutoHyphens/>
      <w:autoSpaceDE w:val="0"/>
      <w:autoSpaceDN w:val="0"/>
      <w:adjustRightInd w:val="0"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f5">
    <w:name w:val="Название Знак"/>
    <w:basedOn w:val="a0"/>
    <w:link w:val="af3"/>
    <w:rsid w:val="00F16C48"/>
    <w:rPr>
      <w:rFonts w:ascii="Arial" w:eastAsia="Andale Sans UI" w:hAnsi="Arial" w:cs="Tahoma"/>
      <w:kern w:val="1"/>
      <w:sz w:val="28"/>
      <w:szCs w:val="28"/>
      <w:lang w:eastAsia="ru-RU"/>
    </w:rPr>
  </w:style>
  <w:style w:type="paragraph" w:styleId="af4">
    <w:name w:val="Subtitle"/>
    <w:basedOn w:val="a"/>
    <w:link w:val="af6"/>
    <w:qFormat/>
    <w:rsid w:val="00F16C48"/>
    <w:pPr>
      <w:autoSpaceDE w:val="0"/>
      <w:autoSpaceDN w:val="0"/>
      <w:adjustRightInd w:val="0"/>
      <w:spacing w:before="100"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Подзаголовок Знак"/>
    <w:basedOn w:val="a0"/>
    <w:link w:val="af4"/>
    <w:rsid w:val="00F16C48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Revision"/>
    <w:hidden/>
    <w:uiPriority w:val="99"/>
    <w:semiHidden/>
    <w:rsid w:val="00F16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semiHidden/>
    <w:rsid w:val="00F16C48"/>
    <w:rPr>
      <w:noProof w:val="0"/>
      <w:color w:val="000080"/>
      <w:u w:val="single"/>
    </w:rPr>
  </w:style>
  <w:style w:type="paragraph" w:customStyle="1" w:styleId="I">
    <w:name w:val="Маркер I"/>
    <w:basedOn w:val="a"/>
    <w:autoRedefine/>
    <w:rsid w:val="00F16C48"/>
    <w:pPr>
      <w:widowControl w:val="0"/>
      <w:numPr>
        <w:numId w:val="13"/>
      </w:num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b/>
      <w:szCs w:val="20"/>
    </w:rPr>
  </w:style>
  <w:style w:type="paragraph" w:styleId="af9">
    <w:name w:val="Normal (Web)"/>
    <w:basedOn w:val="a"/>
    <w:rsid w:val="00F16C48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annotation reference"/>
    <w:basedOn w:val="a0"/>
    <w:rsid w:val="00F16C48"/>
    <w:rPr>
      <w:sz w:val="16"/>
      <w:szCs w:val="16"/>
    </w:rPr>
  </w:style>
  <w:style w:type="paragraph" w:styleId="afb">
    <w:name w:val="annotation text"/>
    <w:basedOn w:val="a"/>
    <w:link w:val="afc"/>
    <w:rsid w:val="00F16C48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16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F16C48"/>
    <w:rPr>
      <w:b/>
      <w:bCs/>
    </w:rPr>
  </w:style>
  <w:style w:type="character" w:customStyle="1" w:styleId="afe">
    <w:name w:val="Тема примечания Знак"/>
    <w:basedOn w:val="afc"/>
    <w:link w:val="afd"/>
    <w:rsid w:val="00F16C48"/>
    <w:rPr>
      <w:b/>
      <w:bCs/>
    </w:rPr>
  </w:style>
  <w:style w:type="paragraph" w:customStyle="1" w:styleId="ConsPlusNonformat">
    <w:name w:val="ConsPlusNonformat"/>
    <w:rsid w:val="00F16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ko-KR"/>
    </w:rPr>
  </w:style>
  <w:style w:type="paragraph" w:customStyle="1" w:styleId="s3">
    <w:name w:val="s_3"/>
    <w:basedOn w:val="a"/>
    <w:rsid w:val="00F1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16C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16C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F1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6C48"/>
  </w:style>
  <w:style w:type="paragraph" w:customStyle="1" w:styleId="23">
    <w:name w:val="заголовок 2"/>
    <w:basedOn w:val="a"/>
    <w:next w:val="a"/>
    <w:rsid w:val="00F16C48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Default">
    <w:name w:val="Default"/>
    <w:rsid w:val="00F16C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8"/>
    <w:uiPriority w:val="59"/>
    <w:rsid w:val="00F1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8"/>
    <w:uiPriority w:val="59"/>
    <w:rsid w:val="00F1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F1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F16C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uiPriority w:val="59"/>
    <w:rsid w:val="00F16C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8"/>
    <w:uiPriority w:val="59"/>
    <w:rsid w:val="00F16C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8"/>
    <w:uiPriority w:val="59"/>
    <w:rsid w:val="00F16C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Основной текст3"/>
    <w:basedOn w:val="a"/>
    <w:rsid w:val="00F16C48"/>
    <w:pPr>
      <w:widowControl w:val="0"/>
      <w:shd w:val="clear" w:color="auto" w:fill="FFFFFF"/>
      <w:spacing w:after="1020" w:line="326" w:lineRule="exact"/>
      <w:ind w:hanging="400"/>
      <w:jc w:val="center"/>
    </w:pPr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7648-6B02-4F27-A73B-02F3ECA2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17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17</cp:revision>
  <cp:lastPrinted>2017-01-10T15:20:00Z</cp:lastPrinted>
  <dcterms:created xsi:type="dcterms:W3CDTF">2017-12-25T12:07:00Z</dcterms:created>
  <dcterms:modified xsi:type="dcterms:W3CDTF">2018-02-22T14:13:00Z</dcterms:modified>
</cp:coreProperties>
</file>