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B24FE2" w:rsidRDefault="007A253D" w:rsidP="007A253D">
      <w:pPr>
        <w:ind w:firstLine="426"/>
        <w:jc w:val="both"/>
        <w:rPr>
          <w:bCs/>
          <w:sz w:val="22"/>
          <w:szCs w:val="22"/>
        </w:rPr>
      </w:pPr>
      <w:r w:rsidRPr="00B24FE2">
        <w:rPr>
          <w:b/>
          <w:sz w:val="22"/>
          <w:szCs w:val="22"/>
        </w:rPr>
        <w:t>Непубличное акционерное общество «Красная поляна» (НАО «Красная поляна»),</w:t>
      </w:r>
      <w:r w:rsidRPr="00B24FE2">
        <w:rPr>
          <w:sz w:val="22"/>
          <w:szCs w:val="22"/>
        </w:rPr>
        <w:t xml:space="preserve"> именуемое в дальнейшем «</w:t>
      </w:r>
      <w:r w:rsidRPr="00B24FE2">
        <w:rPr>
          <w:b/>
          <w:sz w:val="22"/>
          <w:szCs w:val="22"/>
        </w:rPr>
        <w:t>Покупатель»</w:t>
      </w:r>
      <w:r w:rsidRPr="00B24FE2">
        <w:rPr>
          <w:sz w:val="22"/>
          <w:szCs w:val="22"/>
        </w:rPr>
        <w:t xml:space="preserve">, в лице Первого заместителя генерального директора Немцова А.В., действующего на основании Доверенности №1 от 01.01.2017г.,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1B7761" w:rsidRDefault="00470AB9" w:rsidP="001B7761">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A253D">
        <w:rPr>
          <w:sz w:val="22"/>
          <w:szCs w:val="22"/>
        </w:rPr>
        <w:t xml:space="preserve"> </w:t>
      </w:r>
      <w:r w:rsidR="00B71765" w:rsidRPr="00B71765">
        <w:rPr>
          <w:b/>
          <w:sz w:val="22"/>
          <w:szCs w:val="22"/>
          <w:lang w:eastAsia="en-US"/>
        </w:rPr>
        <w:t xml:space="preserve">товар для </w:t>
      </w:r>
      <w:r w:rsidR="00B71765" w:rsidRPr="00B71765">
        <w:rPr>
          <w:b/>
          <w:color w:val="000000"/>
          <w:sz w:val="22"/>
          <w:szCs w:val="22"/>
        </w:rPr>
        <w:t>модернизации систем хранения и серверов</w:t>
      </w:r>
      <w:r w:rsidRPr="00B71765">
        <w:rPr>
          <w:sz w:val="22"/>
          <w:szCs w:val="22"/>
        </w:rPr>
        <w:t xml:space="preserve"> (далее – Товар), наименование, ассортимент,</w:t>
      </w:r>
      <w:r w:rsidRPr="001B7761">
        <w:rPr>
          <w:sz w:val="22"/>
          <w:szCs w:val="22"/>
        </w:rPr>
        <w:t xml:space="preserve">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7A253D">
        <w:rPr>
          <w:sz w:val="22"/>
          <w:szCs w:val="22"/>
        </w:rPr>
        <w:t>вляемые товары не нарушают чьих-</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7A253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7A253D">
        <w:rPr>
          <w:sz w:val="22"/>
          <w:szCs w:val="22"/>
        </w:rPr>
        <w:t>Поставщик осуществляет доставку Товара на склад Покупателя, находящийся по адресу</w:t>
      </w:r>
      <w:r w:rsidRPr="00962A12">
        <w:rPr>
          <w:sz w:val="22"/>
          <w:szCs w:val="22"/>
        </w:rPr>
        <w:t xml:space="preserve">: </w:t>
      </w:r>
      <w:r w:rsidR="00FB61E8">
        <w:rPr>
          <w:sz w:val="22"/>
          <w:szCs w:val="22"/>
        </w:rPr>
        <w:t xml:space="preserve">Краснодарский край, </w:t>
      </w:r>
      <w:r w:rsidR="00962A12" w:rsidRPr="00962A12">
        <w:rPr>
          <w:sz w:val="22"/>
          <w:szCs w:val="22"/>
        </w:rPr>
        <w:t>г. Сочи,</w:t>
      </w:r>
      <w:r w:rsidR="00FB61E8">
        <w:rPr>
          <w:sz w:val="22"/>
          <w:szCs w:val="22"/>
        </w:rPr>
        <w:t xml:space="preserve"> Адлерский район,</w:t>
      </w:r>
      <w:r w:rsidR="00962A12" w:rsidRPr="00962A12">
        <w:rPr>
          <w:sz w:val="22"/>
          <w:szCs w:val="22"/>
        </w:rPr>
        <w:t xml:space="preserve"> </w:t>
      </w:r>
      <w:proofErr w:type="spellStart"/>
      <w:r w:rsidR="00962A12" w:rsidRPr="00962A12">
        <w:rPr>
          <w:sz w:val="22"/>
          <w:szCs w:val="22"/>
        </w:rPr>
        <w:t>пгт</w:t>
      </w:r>
      <w:proofErr w:type="spellEnd"/>
      <w:r w:rsidR="00962A12" w:rsidRPr="00962A12">
        <w:rPr>
          <w:sz w:val="22"/>
          <w:szCs w:val="22"/>
        </w:rPr>
        <w:t xml:space="preserve">. </w:t>
      </w:r>
      <w:proofErr w:type="spellStart"/>
      <w:r w:rsidR="00962A12" w:rsidRPr="00962A12">
        <w:rPr>
          <w:sz w:val="22"/>
          <w:szCs w:val="22"/>
        </w:rPr>
        <w:t>Эсто</w:t>
      </w:r>
      <w:proofErr w:type="spellEnd"/>
      <w:r w:rsidR="00962A12" w:rsidRPr="00962A12">
        <w:rPr>
          <w:sz w:val="22"/>
          <w:szCs w:val="22"/>
        </w:rPr>
        <w:t>-Садок, СТК «Горная Карусель», ул. Набережная Времена Года, д.11</w:t>
      </w:r>
      <w:r w:rsidR="001B7761">
        <w:rPr>
          <w:sz w:val="22"/>
          <w:szCs w:val="22"/>
        </w:rPr>
        <w:t>,</w:t>
      </w:r>
      <w:r w:rsidR="007A253D" w:rsidRPr="00962A12">
        <w:rPr>
          <w:sz w:val="22"/>
          <w:szCs w:val="22"/>
        </w:rPr>
        <w:t xml:space="preserve"> </w:t>
      </w:r>
      <w:r w:rsidR="00667636" w:rsidRPr="00962A12">
        <w:rPr>
          <w:sz w:val="22"/>
          <w:szCs w:val="22"/>
        </w:rPr>
        <w:t>по</w:t>
      </w:r>
      <w:r w:rsidR="00667636" w:rsidRPr="007A253D">
        <w:rPr>
          <w:sz w:val="22"/>
          <w:szCs w:val="22"/>
        </w:rPr>
        <w:t xml:space="preserve"> наименованию, количеству и ассортименту в соответствии со </w:t>
      </w:r>
      <w:hyperlink r:id="rId12" w:history="1">
        <w:r w:rsidR="00667636" w:rsidRPr="007A253D">
          <w:rPr>
            <w:rStyle w:val="af9"/>
            <w:color w:val="auto"/>
            <w:sz w:val="22"/>
            <w:szCs w:val="22"/>
            <w:u w:val="none"/>
          </w:rPr>
          <w:t>Спецификацией</w:t>
        </w:r>
      </w:hyperlink>
      <w:r w:rsidR="00261C74" w:rsidRPr="007A253D">
        <w:rPr>
          <w:sz w:val="22"/>
          <w:szCs w:val="22"/>
        </w:rPr>
        <w:t xml:space="preserve"> (Приложение №1 к настоящему Договору)</w:t>
      </w:r>
      <w:r w:rsidR="00667636" w:rsidRPr="007A253D">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w:t>
      </w:r>
      <w:r w:rsidR="00B71765">
        <w:rPr>
          <w:sz w:val="22"/>
          <w:szCs w:val="22"/>
        </w:rPr>
        <w:t>3</w:t>
      </w:r>
      <w:r w:rsidR="001B7761">
        <w:rPr>
          <w:sz w:val="22"/>
          <w:szCs w:val="22"/>
        </w:rPr>
        <w:t>0</w:t>
      </w:r>
      <w:r w:rsidR="007A253D" w:rsidRPr="007A253D">
        <w:rPr>
          <w:sz w:val="22"/>
          <w:szCs w:val="22"/>
        </w:rPr>
        <w:t xml:space="preserve"> (</w:t>
      </w:r>
      <w:r w:rsidR="00B71765">
        <w:rPr>
          <w:sz w:val="22"/>
          <w:szCs w:val="22"/>
        </w:rPr>
        <w:t>тридцати</w:t>
      </w:r>
      <w:r w:rsidR="007A253D" w:rsidRPr="007A253D">
        <w:rPr>
          <w:sz w:val="22"/>
          <w:szCs w:val="22"/>
        </w:rPr>
        <w:t xml:space="preserve">) календарных дней с даты </w:t>
      </w:r>
      <w:r w:rsidRPr="007A253D">
        <w:rPr>
          <w:sz w:val="22"/>
          <w:szCs w:val="22"/>
        </w:rPr>
        <w:t>перечисления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962A12" w:rsidDel="00962A12">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600D3"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w:t>
      </w:r>
      <w:r w:rsidR="00CF6265">
        <w:rPr>
          <w:color w:val="000000" w:themeColor="text1"/>
          <w:sz w:val="22"/>
          <w:szCs w:val="22"/>
        </w:rPr>
        <w:t xml:space="preserve">окупателю по электронной почте: </w:t>
      </w:r>
      <w:r w:rsidR="00F600D3" w:rsidRPr="00F600D3">
        <w:rPr>
          <w:sz w:val="22"/>
          <w:szCs w:val="22"/>
          <w:u w:val="single"/>
          <w:lang w:val="en-US"/>
        </w:rPr>
        <w:t>s</w:t>
      </w:r>
      <w:r w:rsidR="00F600D3" w:rsidRPr="00F600D3">
        <w:rPr>
          <w:sz w:val="22"/>
          <w:szCs w:val="22"/>
          <w:u w:val="single"/>
        </w:rPr>
        <w:t>.</w:t>
      </w:r>
      <w:proofErr w:type="spellStart"/>
      <w:r w:rsidR="00F600D3" w:rsidRPr="00F600D3">
        <w:rPr>
          <w:sz w:val="22"/>
          <w:szCs w:val="22"/>
          <w:u w:val="single"/>
          <w:lang w:val="en-US"/>
        </w:rPr>
        <w:t>trenozhenko</w:t>
      </w:r>
      <w:proofErr w:type="spellEnd"/>
      <w:r w:rsidR="00F600D3" w:rsidRPr="00F600D3">
        <w:rPr>
          <w:sz w:val="22"/>
          <w:szCs w:val="22"/>
          <w:u w:val="single"/>
        </w:rPr>
        <w:t>@</w:t>
      </w:r>
      <w:proofErr w:type="spellStart"/>
      <w:r w:rsidR="00F600D3" w:rsidRPr="00F600D3">
        <w:rPr>
          <w:sz w:val="22"/>
          <w:szCs w:val="22"/>
          <w:u w:val="single"/>
          <w:lang w:val="en-US"/>
        </w:rPr>
        <w:t>karousel</w:t>
      </w:r>
      <w:proofErr w:type="spellEnd"/>
      <w:r w:rsidR="00F600D3" w:rsidRPr="00F600D3">
        <w:rPr>
          <w:sz w:val="22"/>
          <w:szCs w:val="22"/>
          <w:u w:val="single"/>
        </w:rPr>
        <w:t>.</w:t>
      </w:r>
      <w:proofErr w:type="spellStart"/>
      <w:r w:rsidR="00F600D3" w:rsidRPr="00F600D3">
        <w:rPr>
          <w:sz w:val="22"/>
          <w:szCs w:val="22"/>
          <w:u w:val="single"/>
          <w:lang w:val="en-US"/>
        </w:rPr>
        <w:t>ru</w:t>
      </w:r>
      <w:proofErr w:type="spellEnd"/>
      <w:r w:rsidR="00173D65" w:rsidRPr="00F600D3">
        <w:rPr>
          <w:color w:val="000000" w:themeColor="text1"/>
          <w:sz w:val="22"/>
          <w:szCs w:val="22"/>
        </w:rPr>
        <w:t>.</w:t>
      </w:r>
      <w:r w:rsidR="002B2629" w:rsidRPr="00F600D3">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F600D3">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71765">
        <w:rPr>
          <w:sz w:val="22"/>
        </w:rPr>
        <w:t>Российской Федерации</w:t>
      </w:r>
      <w:r w:rsidRPr="00B71765">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F600D3">
        <w:rPr>
          <w:color w:val="000000" w:themeColor="text1"/>
          <w:sz w:val="22"/>
          <w:szCs w:val="22"/>
        </w:rPr>
        <w:t>рабочих</w:t>
      </w:r>
      <w:r w:rsidR="00F600D3">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F600D3">
        <w:rPr>
          <w:sz w:val="22"/>
          <w:szCs w:val="22"/>
        </w:rPr>
        <w:t>рабочих</w:t>
      </w:r>
      <w:r w:rsidR="00F600D3" w:rsidRPr="00116E1C">
        <w:rPr>
          <w:sz w:val="22"/>
          <w:szCs w:val="22"/>
        </w:rPr>
        <w:t xml:space="preserve"> </w:t>
      </w:r>
      <w:r w:rsidR="00116E1C" w:rsidRPr="00116E1C">
        <w:rPr>
          <w:sz w:val="22"/>
          <w:szCs w:val="22"/>
        </w:rPr>
        <w:t>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76F66">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76F66" w:rsidRPr="00976F66">
        <w:rPr>
          <w:sz w:val="22"/>
          <w:szCs w:val="22"/>
          <w:u w:val="single"/>
        </w:rPr>
        <w:t xml:space="preserve"> ________________</w:t>
      </w:r>
      <w:r w:rsidRPr="00976F66">
        <w:rPr>
          <w:color w:val="000000" w:themeColor="text1"/>
          <w:sz w:val="22"/>
          <w:szCs w:val="22"/>
        </w:rPr>
        <w:t xml:space="preserve">, Покупатель </w:t>
      </w:r>
      <w:r w:rsidR="00F600D3" w:rsidRPr="00E53BC2">
        <w:rPr>
          <w:sz w:val="22"/>
          <w:szCs w:val="22"/>
          <w:u w:val="single"/>
          <w:lang w:val="en-US"/>
        </w:rPr>
        <w:t>s</w:t>
      </w:r>
      <w:r w:rsidR="00F600D3" w:rsidRPr="00E53BC2">
        <w:rPr>
          <w:sz w:val="22"/>
          <w:szCs w:val="22"/>
          <w:u w:val="single"/>
        </w:rPr>
        <w:t>.</w:t>
      </w:r>
      <w:proofErr w:type="spellStart"/>
      <w:r w:rsidR="00F600D3" w:rsidRPr="00E53BC2">
        <w:rPr>
          <w:sz w:val="22"/>
          <w:szCs w:val="22"/>
          <w:u w:val="single"/>
          <w:lang w:val="en-US"/>
        </w:rPr>
        <w:t>trenozhenko</w:t>
      </w:r>
      <w:proofErr w:type="spellEnd"/>
      <w:r w:rsidR="00F600D3" w:rsidRPr="00E53BC2">
        <w:rPr>
          <w:sz w:val="22"/>
          <w:szCs w:val="22"/>
          <w:u w:val="single"/>
        </w:rPr>
        <w:t>@</w:t>
      </w:r>
      <w:proofErr w:type="spellStart"/>
      <w:r w:rsidR="00F600D3" w:rsidRPr="00E53BC2">
        <w:rPr>
          <w:sz w:val="22"/>
          <w:szCs w:val="22"/>
          <w:u w:val="single"/>
          <w:lang w:val="en-US"/>
        </w:rPr>
        <w:t>karousel</w:t>
      </w:r>
      <w:proofErr w:type="spellEnd"/>
      <w:r w:rsidR="00F600D3" w:rsidRPr="00E53BC2">
        <w:rPr>
          <w:sz w:val="22"/>
          <w:szCs w:val="22"/>
          <w:u w:val="single"/>
        </w:rPr>
        <w:t>.</w:t>
      </w:r>
      <w:proofErr w:type="spellStart"/>
      <w:r w:rsidR="00F600D3" w:rsidRPr="00E53BC2">
        <w:rPr>
          <w:sz w:val="22"/>
          <w:szCs w:val="22"/>
          <w:u w:val="single"/>
          <w:lang w:val="en-US"/>
        </w:rPr>
        <w:t>ru</w:t>
      </w:r>
      <w:proofErr w:type="spellEnd"/>
      <w:r w:rsidRPr="00976F66">
        <w:rPr>
          <w:color w:val="000000" w:themeColor="text1"/>
          <w:sz w:val="22"/>
          <w:szCs w:val="22"/>
        </w:rPr>
        <w:t>, считается действительной, если она оформлена надлежащим образом с указанием контактного лица и наличием</w:t>
      </w:r>
      <w:r w:rsidRPr="00EC09C2">
        <w:rPr>
          <w:color w:val="000000" w:themeColor="text1"/>
          <w:sz w:val="22"/>
          <w:szCs w:val="22"/>
        </w:rPr>
        <w:t xml:space="preserve">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w:t>
      </w:r>
      <w:r w:rsidRPr="00EC09C2">
        <w:rPr>
          <w:color w:val="000000" w:themeColor="text1"/>
          <w:sz w:val="22"/>
          <w:szCs w:val="22"/>
        </w:rPr>
        <w:lastRenderedPageBreak/>
        <w:t>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2"/>
        <w:gridCol w:w="4678"/>
      </w:tblGrid>
      <w:tr w:rsidR="00113014" w:rsidRPr="006466FE" w:rsidTr="00F600D3">
        <w:trPr>
          <w:trHeight w:val="4113"/>
        </w:trPr>
        <w:tc>
          <w:tcPr>
            <w:tcW w:w="4892"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F600D3" w:rsidRDefault="00113014" w:rsidP="00CF6265">
            <w:pPr>
              <w:tabs>
                <w:tab w:val="left" w:pos="3324"/>
              </w:tabs>
              <w:contextualSpacing/>
              <w:rPr>
                <w:color w:val="000000" w:themeColor="text1"/>
                <w:sz w:val="22"/>
                <w:szCs w:val="22"/>
              </w:rPr>
            </w:pPr>
            <w:r w:rsidRPr="006466FE">
              <w:rPr>
                <w:color w:val="000000" w:themeColor="text1"/>
                <w:sz w:val="22"/>
                <w:szCs w:val="22"/>
              </w:rPr>
              <w:t xml:space="preserve">Юр. адрес: 354000, Краснодарский край,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г. Сочи, ул. </w:t>
            </w:r>
            <w:proofErr w:type="gramStart"/>
            <w:r w:rsidRPr="006466FE">
              <w:rPr>
                <w:color w:val="000000" w:themeColor="text1"/>
                <w:sz w:val="22"/>
                <w:szCs w:val="22"/>
              </w:rPr>
              <w:t>Северная</w:t>
            </w:r>
            <w:proofErr w:type="gramEnd"/>
            <w:r w:rsidRPr="006466FE">
              <w:rPr>
                <w:color w:val="000000" w:themeColor="text1"/>
                <w:sz w:val="22"/>
                <w:szCs w:val="22"/>
              </w:rPr>
              <w:t>,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113014" w:rsidRDefault="00CF6265" w:rsidP="00CF6265">
            <w:pPr>
              <w:tabs>
                <w:tab w:val="left" w:pos="284"/>
                <w:tab w:val="left" w:pos="8364"/>
              </w:tabs>
              <w:rPr>
                <w:b/>
                <w:color w:val="000000" w:themeColor="text1"/>
              </w:rPr>
            </w:pPr>
            <w:r>
              <w:rPr>
                <w:sz w:val="22"/>
                <w:szCs w:val="22"/>
              </w:rPr>
              <w:t>Первый заместитель</w:t>
            </w:r>
            <w:r w:rsidRPr="00B24FE2">
              <w:rPr>
                <w:sz w:val="22"/>
                <w:szCs w:val="22"/>
              </w:rPr>
              <w:t xml:space="preserve"> генерального директора </w:t>
            </w:r>
          </w:p>
          <w:p w:rsidR="00113014" w:rsidRDefault="00113014" w:rsidP="00CF6265">
            <w:pPr>
              <w:tabs>
                <w:tab w:val="left" w:pos="284"/>
                <w:tab w:val="left" w:pos="8364"/>
              </w:tabs>
              <w:rPr>
                <w:b/>
                <w:color w:val="000000" w:themeColor="text1"/>
              </w:rPr>
            </w:pPr>
          </w:p>
          <w:p w:rsidR="00113014" w:rsidRPr="006466FE" w:rsidRDefault="00113014" w:rsidP="00CF6265">
            <w:pPr>
              <w:tabs>
                <w:tab w:val="left" w:pos="284"/>
                <w:tab w:val="left" w:pos="8364"/>
              </w:tabs>
              <w:rPr>
                <w:b/>
                <w:color w:val="000000" w:themeColor="text1"/>
              </w:rPr>
            </w:pPr>
          </w:p>
          <w:p w:rsidR="00113014" w:rsidRPr="00CF6265" w:rsidRDefault="00113014" w:rsidP="00CF6265">
            <w:pPr>
              <w:tabs>
                <w:tab w:val="left" w:pos="284"/>
                <w:tab w:val="left" w:pos="8364"/>
              </w:tabs>
              <w:rPr>
                <w:color w:val="000000" w:themeColor="text1"/>
              </w:rPr>
            </w:pPr>
            <w:r w:rsidRPr="006466FE">
              <w:rPr>
                <w:b/>
                <w:color w:val="000000" w:themeColor="text1"/>
                <w:sz w:val="22"/>
                <w:szCs w:val="22"/>
              </w:rPr>
              <w:t>________________/</w:t>
            </w:r>
            <w:r w:rsidR="00CF6265">
              <w:rPr>
                <w:b/>
                <w:color w:val="000000" w:themeColor="text1"/>
                <w:sz w:val="22"/>
                <w:szCs w:val="22"/>
              </w:rPr>
              <w:t xml:space="preserve"> </w:t>
            </w:r>
            <w:r w:rsidR="00CF6265" w:rsidRPr="00B24FE2">
              <w:rPr>
                <w:sz w:val="22"/>
                <w:szCs w:val="22"/>
              </w:rPr>
              <w:t>А.В.</w:t>
            </w:r>
            <w:r w:rsidR="00CF6265">
              <w:rPr>
                <w:sz w:val="22"/>
                <w:szCs w:val="22"/>
              </w:rPr>
              <w:t xml:space="preserve"> Немцов</w:t>
            </w:r>
            <w:r w:rsidR="00CF6265" w:rsidRPr="00B24FE2">
              <w:rPr>
                <w:sz w:val="22"/>
                <w:szCs w:val="22"/>
              </w:rPr>
              <w:t xml:space="preserve"> </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678"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E66203" w:rsidRDefault="00E66203" w:rsidP="00502327">
      <w:pPr>
        <w:tabs>
          <w:tab w:val="left" w:pos="284"/>
        </w:tabs>
        <w:rPr>
          <w:b/>
          <w:color w:val="000000" w:themeColor="text1"/>
          <w:sz w:val="22"/>
          <w:szCs w:val="22"/>
        </w:rPr>
      </w:pPr>
    </w:p>
    <w:tbl>
      <w:tblPr>
        <w:tblW w:w="1487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81"/>
        <w:gridCol w:w="1875"/>
        <w:gridCol w:w="708"/>
        <w:gridCol w:w="1134"/>
        <w:gridCol w:w="1843"/>
        <w:gridCol w:w="4806"/>
        <w:gridCol w:w="1417"/>
        <w:gridCol w:w="1276"/>
        <w:gridCol w:w="1134"/>
      </w:tblGrid>
      <w:tr w:rsidR="00B71765" w:rsidRPr="00B71765" w:rsidTr="00AF6D83">
        <w:trPr>
          <w:trHeight w:val="1551"/>
          <w:jc w:val="center"/>
        </w:trPr>
        <w:tc>
          <w:tcPr>
            <w:tcW w:w="681" w:type="dxa"/>
            <w:vAlign w:val="center"/>
          </w:tcPr>
          <w:p w:rsidR="00B71765" w:rsidRPr="00B71765" w:rsidRDefault="00B71765" w:rsidP="001B7761">
            <w:pPr>
              <w:widowControl w:val="0"/>
              <w:autoSpaceDE w:val="0"/>
              <w:autoSpaceDN w:val="0"/>
              <w:adjustRightInd w:val="0"/>
              <w:jc w:val="center"/>
              <w:rPr>
                <w:b/>
                <w:sz w:val="22"/>
                <w:szCs w:val="22"/>
              </w:rPr>
            </w:pPr>
            <w:r w:rsidRPr="00B71765">
              <w:rPr>
                <w:b/>
                <w:sz w:val="22"/>
                <w:szCs w:val="22"/>
              </w:rPr>
              <w:t>№ п/п</w:t>
            </w:r>
          </w:p>
        </w:tc>
        <w:tc>
          <w:tcPr>
            <w:tcW w:w="1875" w:type="dxa"/>
            <w:vAlign w:val="center"/>
          </w:tcPr>
          <w:p w:rsidR="00B71765" w:rsidRPr="00B71765" w:rsidRDefault="00B71765" w:rsidP="001B7761">
            <w:pPr>
              <w:widowControl w:val="0"/>
              <w:autoSpaceDE w:val="0"/>
              <w:autoSpaceDN w:val="0"/>
              <w:adjustRightInd w:val="0"/>
              <w:jc w:val="center"/>
              <w:rPr>
                <w:b/>
                <w:sz w:val="22"/>
                <w:szCs w:val="22"/>
              </w:rPr>
            </w:pPr>
            <w:r w:rsidRPr="00B71765">
              <w:rPr>
                <w:b/>
                <w:sz w:val="22"/>
                <w:szCs w:val="22"/>
              </w:rPr>
              <w:t>Наименование</w:t>
            </w:r>
          </w:p>
          <w:p w:rsidR="00B71765" w:rsidRPr="00B71765" w:rsidRDefault="00B71765" w:rsidP="001B7761">
            <w:pPr>
              <w:widowControl w:val="0"/>
              <w:autoSpaceDE w:val="0"/>
              <w:autoSpaceDN w:val="0"/>
              <w:adjustRightInd w:val="0"/>
              <w:jc w:val="center"/>
              <w:rPr>
                <w:b/>
                <w:sz w:val="22"/>
                <w:szCs w:val="22"/>
              </w:rPr>
            </w:pPr>
            <w:r w:rsidRPr="00B71765">
              <w:rPr>
                <w:b/>
                <w:sz w:val="22"/>
                <w:szCs w:val="22"/>
              </w:rPr>
              <w:t>товара</w:t>
            </w:r>
          </w:p>
        </w:tc>
        <w:tc>
          <w:tcPr>
            <w:tcW w:w="708" w:type="dxa"/>
            <w:vAlign w:val="center"/>
          </w:tcPr>
          <w:p w:rsidR="00B71765" w:rsidRPr="00B71765" w:rsidRDefault="00B71765" w:rsidP="001B7761">
            <w:pPr>
              <w:widowControl w:val="0"/>
              <w:autoSpaceDE w:val="0"/>
              <w:autoSpaceDN w:val="0"/>
              <w:adjustRightInd w:val="0"/>
              <w:jc w:val="center"/>
              <w:rPr>
                <w:b/>
                <w:sz w:val="22"/>
                <w:szCs w:val="22"/>
              </w:rPr>
            </w:pPr>
          </w:p>
          <w:p w:rsidR="00B71765" w:rsidRPr="00B71765" w:rsidRDefault="00B71765" w:rsidP="001B7761">
            <w:pPr>
              <w:widowControl w:val="0"/>
              <w:autoSpaceDE w:val="0"/>
              <w:autoSpaceDN w:val="0"/>
              <w:adjustRightInd w:val="0"/>
              <w:jc w:val="center"/>
              <w:rPr>
                <w:b/>
                <w:sz w:val="22"/>
                <w:szCs w:val="22"/>
              </w:rPr>
            </w:pPr>
            <w:r w:rsidRPr="00B71765">
              <w:rPr>
                <w:b/>
                <w:sz w:val="22"/>
                <w:szCs w:val="22"/>
              </w:rPr>
              <w:t>Ед.</w:t>
            </w:r>
          </w:p>
          <w:p w:rsidR="00B71765" w:rsidRPr="00B71765" w:rsidRDefault="00B71765" w:rsidP="001B7761">
            <w:pPr>
              <w:widowControl w:val="0"/>
              <w:autoSpaceDE w:val="0"/>
              <w:autoSpaceDN w:val="0"/>
              <w:adjustRightInd w:val="0"/>
              <w:jc w:val="center"/>
              <w:rPr>
                <w:b/>
                <w:sz w:val="22"/>
                <w:szCs w:val="22"/>
              </w:rPr>
            </w:pPr>
            <w:r w:rsidRPr="00B71765">
              <w:rPr>
                <w:b/>
                <w:sz w:val="22"/>
                <w:szCs w:val="22"/>
              </w:rPr>
              <w:t>изм.</w:t>
            </w:r>
          </w:p>
        </w:tc>
        <w:tc>
          <w:tcPr>
            <w:tcW w:w="1134" w:type="dxa"/>
            <w:vAlign w:val="center"/>
          </w:tcPr>
          <w:p w:rsidR="00B71765" w:rsidRPr="00B71765" w:rsidRDefault="00B71765" w:rsidP="001B7761">
            <w:pPr>
              <w:widowControl w:val="0"/>
              <w:autoSpaceDE w:val="0"/>
              <w:autoSpaceDN w:val="0"/>
              <w:adjustRightInd w:val="0"/>
              <w:jc w:val="center"/>
              <w:rPr>
                <w:b/>
                <w:sz w:val="22"/>
                <w:szCs w:val="22"/>
              </w:rPr>
            </w:pPr>
            <w:r w:rsidRPr="00B71765">
              <w:rPr>
                <w:b/>
                <w:sz w:val="22"/>
                <w:szCs w:val="22"/>
              </w:rPr>
              <w:t>Кол-во комплектность</w:t>
            </w:r>
          </w:p>
        </w:tc>
        <w:tc>
          <w:tcPr>
            <w:tcW w:w="1843" w:type="dxa"/>
            <w:vAlign w:val="center"/>
          </w:tcPr>
          <w:p w:rsidR="00B71765" w:rsidRPr="00B71765" w:rsidRDefault="00B71765" w:rsidP="001B7761">
            <w:pPr>
              <w:widowControl w:val="0"/>
              <w:autoSpaceDE w:val="0"/>
              <w:autoSpaceDN w:val="0"/>
              <w:adjustRightInd w:val="0"/>
              <w:jc w:val="center"/>
              <w:rPr>
                <w:b/>
                <w:sz w:val="22"/>
                <w:szCs w:val="22"/>
              </w:rPr>
            </w:pPr>
            <w:r w:rsidRPr="00B71765">
              <w:rPr>
                <w:b/>
                <w:sz w:val="22"/>
                <w:szCs w:val="22"/>
              </w:rPr>
              <w:t>Марка товара, товарный знак</w:t>
            </w:r>
          </w:p>
        </w:tc>
        <w:tc>
          <w:tcPr>
            <w:tcW w:w="4806" w:type="dxa"/>
            <w:vAlign w:val="center"/>
          </w:tcPr>
          <w:p w:rsidR="00B71765" w:rsidRPr="00B71765" w:rsidRDefault="00B71765" w:rsidP="001B7761">
            <w:pPr>
              <w:widowControl w:val="0"/>
              <w:autoSpaceDE w:val="0"/>
              <w:autoSpaceDN w:val="0"/>
              <w:adjustRightInd w:val="0"/>
              <w:jc w:val="center"/>
              <w:rPr>
                <w:sz w:val="22"/>
                <w:szCs w:val="22"/>
              </w:rPr>
            </w:pPr>
            <w:r w:rsidRPr="00B71765">
              <w:rPr>
                <w:b/>
                <w:sz w:val="22"/>
                <w:szCs w:val="22"/>
              </w:rPr>
              <w:t>Технические, качественные и функциональные параметры товара и материала, потребительские свойства товара</w:t>
            </w:r>
          </w:p>
        </w:tc>
        <w:tc>
          <w:tcPr>
            <w:tcW w:w="1417" w:type="dxa"/>
            <w:vAlign w:val="center"/>
          </w:tcPr>
          <w:p w:rsidR="00B71765" w:rsidRPr="00B71765" w:rsidRDefault="00B71765" w:rsidP="001B7761">
            <w:pPr>
              <w:jc w:val="center"/>
              <w:rPr>
                <w:b/>
                <w:color w:val="000000" w:themeColor="text1"/>
                <w:sz w:val="22"/>
                <w:szCs w:val="22"/>
              </w:rPr>
            </w:pPr>
            <w:r w:rsidRPr="00B71765">
              <w:rPr>
                <w:b/>
                <w:color w:val="000000" w:themeColor="text1"/>
                <w:sz w:val="22"/>
                <w:szCs w:val="22"/>
              </w:rPr>
              <w:t>Цена за ед., (с НДС 18%), руб.</w:t>
            </w:r>
          </w:p>
        </w:tc>
        <w:tc>
          <w:tcPr>
            <w:tcW w:w="1276" w:type="dxa"/>
            <w:vAlign w:val="center"/>
          </w:tcPr>
          <w:p w:rsidR="00B71765" w:rsidRPr="00B71765" w:rsidRDefault="00B71765" w:rsidP="001B7761">
            <w:pPr>
              <w:jc w:val="center"/>
              <w:rPr>
                <w:b/>
                <w:color w:val="000000" w:themeColor="text1"/>
                <w:sz w:val="22"/>
                <w:szCs w:val="22"/>
              </w:rPr>
            </w:pPr>
            <w:r w:rsidRPr="00B71765">
              <w:rPr>
                <w:b/>
                <w:color w:val="000000" w:themeColor="text1"/>
                <w:sz w:val="22"/>
                <w:szCs w:val="22"/>
              </w:rPr>
              <w:t>Стоимость (с НДС), руб.</w:t>
            </w:r>
          </w:p>
        </w:tc>
        <w:tc>
          <w:tcPr>
            <w:tcW w:w="1134" w:type="dxa"/>
            <w:vAlign w:val="center"/>
          </w:tcPr>
          <w:p w:rsidR="00B71765" w:rsidRPr="00B71765" w:rsidRDefault="00B71765" w:rsidP="001B7761">
            <w:pPr>
              <w:spacing w:after="160" w:line="259" w:lineRule="auto"/>
              <w:jc w:val="center"/>
              <w:rPr>
                <w:b/>
                <w:color w:val="000000" w:themeColor="text1"/>
                <w:sz w:val="22"/>
                <w:szCs w:val="22"/>
              </w:rPr>
            </w:pPr>
            <w:r w:rsidRPr="00B71765">
              <w:rPr>
                <w:b/>
                <w:color w:val="000000" w:themeColor="text1"/>
                <w:sz w:val="22"/>
                <w:szCs w:val="22"/>
              </w:rPr>
              <w:t>(НДС 18%, руб.)</w:t>
            </w:r>
          </w:p>
        </w:tc>
      </w:tr>
      <w:tr w:rsidR="00B71765" w:rsidRPr="00B71765" w:rsidTr="00AF6D83">
        <w:trPr>
          <w:trHeight w:val="213"/>
          <w:jc w:val="center"/>
        </w:trPr>
        <w:tc>
          <w:tcPr>
            <w:tcW w:w="681" w:type="dxa"/>
            <w:tcBorders>
              <w:top w:val="nil"/>
            </w:tcBorders>
          </w:tcPr>
          <w:p w:rsidR="00B71765" w:rsidRPr="00B71765" w:rsidRDefault="00B71765" w:rsidP="001B7761">
            <w:pPr>
              <w:widowControl w:val="0"/>
              <w:autoSpaceDE w:val="0"/>
              <w:autoSpaceDN w:val="0"/>
              <w:adjustRightInd w:val="0"/>
              <w:jc w:val="center"/>
              <w:rPr>
                <w:sz w:val="22"/>
                <w:szCs w:val="22"/>
              </w:rPr>
            </w:pPr>
            <w:r w:rsidRPr="00B71765">
              <w:rPr>
                <w:sz w:val="22"/>
                <w:szCs w:val="22"/>
              </w:rPr>
              <w:t>1</w:t>
            </w:r>
          </w:p>
        </w:tc>
        <w:tc>
          <w:tcPr>
            <w:tcW w:w="1875" w:type="dxa"/>
            <w:tcBorders>
              <w:top w:val="nil"/>
            </w:tcBorders>
          </w:tcPr>
          <w:p w:rsidR="00B71765" w:rsidRPr="00B71765" w:rsidRDefault="00B71765" w:rsidP="001B7761">
            <w:pPr>
              <w:widowControl w:val="0"/>
              <w:autoSpaceDE w:val="0"/>
              <w:autoSpaceDN w:val="0"/>
              <w:adjustRightInd w:val="0"/>
              <w:jc w:val="center"/>
              <w:rPr>
                <w:sz w:val="22"/>
                <w:szCs w:val="22"/>
              </w:rPr>
            </w:pPr>
            <w:r w:rsidRPr="00B71765">
              <w:rPr>
                <w:sz w:val="22"/>
                <w:szCs w:val="22"/>
              </w:rPr>
              <w:t>2</w:t>
            </w:r>
          </w:p>
        </w:tc>
        <w:tc>
          <w:tcPr>
            <w:tcW w:w="708" w:type="dxa"/>
            <w:tcBorders>
              <w:top w:val="nil"/>
            </w:tcBorders>
          </w:tcPr>
          <w:p w:rsidR="00B71765" w:rsidRPr="00B71765" w:rsidRDefault="00B71765" w:rsidP="001B7761">
            <w:pPr>
              <w:widowControl w:val="0"/>
              <w:autoSpaceDE w:val="0"/>
              <w:autoSpaceDN w:val="0"/>
              <w:adjustRightInd w:val="0"/>
              <w:jc w:val="center"/>
              <w:rPr>
                <w:sz w:val="22"/>
                <w:szCs w:val="22"/>
              </w:rPr>
            </w:pPr>
            <w:r w:rsidRPr="00B71765">
              <w:rPr>
                <w:sz w:val="22"/>
                <w:szCs w:val="22"/>
              </w:rPr>
              <w:t>3</w:t>
            </w:r>
          </w:p>
        </w:tc>
        <w:tc>
          <w:tcPr>
            <w:tcW w:w="1134" w:type="dxa"/>
            <w:tcBorders>
              <w:top w:val="nil"/>
            </w:tcBorders>
          </w:tcPr>
          <w:p w:rsidR="00B71765" w:rsidRPr="00B71765" w:rsidRDefault="00B71765" w:rsidP="001B7761">
            <w:pPr>
              <w:widowControl w:val="0"/>
              <w:autoSpaceDE w:val="0"/>
              <w:autoSpaceDN w:val="0"/>
              <w:adjustRightInd w:val="0"/>
              <w:jc w:val="center"/>
              <w:rPr>
                <w:sz w:val="22"/>
                <w:szCs w:val="22"/>
              </w:rPr>
            </w:pPr>
            <w:r w:rsidRPr="00B71765">
              <w:rPr>
                <w:sz w:val="22"/>
                <w:szCs w:val="22"/>
              </w:rPr>
              <w:t>4</w:t>
            </w:r>
          </w:p>
        </w:tc>
        <w:tc>
          <w:tcPr>
            <w:tcW w:w="1843" w:type="dxa"/>
            <w:tcBorders>
              <w:top w:val="nil"/>
            </w:tcBorders>
          </w:tcPr>
          <w:p w:rsidR="00B71765" w:rsidRPr="00B71765" w:rsidRDefault="00B71765" w:rsidP="001B7761">
            <w:pPr>
              <w:widowControl w:val="0"/>
              <w:autoSpaceDE w:val="0"/>
              <w:autoSpaceDN w:val="0"/>
              <w:adjustRightInd w:val="0"/>
              <w:jc w:val="center"/>
              <w:rPr>
                <w:sz w:val="22"/>
                <w:szCs w:val="22"/>
              </w:rPr>
            </w:pPr>
            <w:r w:rsidRPr="00B71765">
              <w:rPr>
                <w:sz w:val="22"/>
                <w:szCs w:val="22"/>
              </w:rPr>
              <w:t>5</w:t>
            </w:r>
          </w:p>
        </w:tc>
        <w:tc>
          <w:tcPr>
            <w:tcW w:w="4806" w:type="dxa"/>
            <w:tcBorders>
              <w:top w:val="nil"/>
            </w:tcBorders>
          </w:tcPr>
          <w:p w:rsidR="00B71765" w:rsidRPr="00B71765" w:rsidRDefault="00B71765" w:rsidP="001B7761">
            <w:pPr>
              <w:widowControl w:val="0"/>
              <w:autoSpaceDE w:val="0"/>
              <w:autoSpaceDN w:val="0"/>
              <w:adjustRightInd w:val="0"/>
              <w:jc w:val="center"/>
              <w:rPr>
                <w:sz w:val="22"/>
                <w:szCs w:val="22"/>
              </w:rPr>
            </w:pPr>
            <w:r>
              <w:rPr>
                <w:sz w:val="22"/>
                <w:szCs w:val="22"/>
              </w:rPr>
              <w:t>6</w:t>
            </w:r>
          </w:p>
        </w:tc>
        <w:tc>
          <w:tcPr>
            <w:tcW w:w="1417" w:type="dxa"/>
            <w:tcBorders>
              <w:top w:val="nil"/>
            </w:tcBorders>
          </w:tcPr>
          <w:p w:rsidR="00B71765" w:rsidRPr="00B71765" w:rsidRDefault="00B71765" w:rsidP="001B7761">
            <w:pPr>
              <w:widowControl w:val="0"/>
              <w:autoSpaceDE w:val="0"/>
              <w:autoSpaceDN w:val="0"/>
              <w:adjustRightInd w:val="0"/>
              <w:jc w:val="center"/>
              <w:rPr>
                <w:sz w:val="22"/>
                <w:szCs w:val="22"/>
              </w:rPr>
            </w:pPr>
            <w:r>
              <w:rPr>
                <w:sz w:val="22"/>
                <w:szCs w:val="22"/>
              </w:rPr>
              <w:t>7</w:t>
            </w:r>
          </w:p>
        </w:tc>
        <w:tc>
          <w:tcPr>
            <w:tcW w:w="1276" w:type="dxa"/>
            <w:tcBorders>
              <w:top w:val="nil"/>
            </w:tcBorders>
          </w:tcPr>
          <w:p w:rsidR="00B71765" w:rsidRPr="00B71765" w:rsidRDefault="00B71765" w:rsidP="001B7761">
            <w:pPr>
              <w:widowControl w:val="0"/>
              <w:autoSpaceDE w:val="0"/>
              <w:autoSpaceDN w:val="0"/>
              <w:adjustRightInd w:val="0"/>
              <w:jc w:val="center"/>
              <w:rPr>
                <w:sz w:val="22"/>
                <w:szCs w:val="22"/>
              </w:rPr>
            </w:pPr>
            <w:r>
              <w:rPr>
                <w:sz w:val="22"/>
                <w:szCs w:val="22"/>
              </w:rPr>
              <w:t>8</w:t>
            </w:r>
          </w:p>
        </w:tc>
        <w:tc>
          <w:tcPr>
            <w:tcW w:w="1134" w:type="dxa"/>
            <w:tcBorders>
              <w:top w:val="nil"/>
            </w:tcBorders>
          </w:tcPr>
          <w:p w:rsidR="00B71765" w:rsidRPr="00B71765" w:rsidRDefault="00B71765" w:rsidP="001B7761">
            <w:pPr>
              <w:widowControl w:val="0"/>
              <w:autoSpaceDE w:val="0"/>
              <w:autoSpaceDN w:val="0"/>
              <w:adjustRightInd w:val="0"/>
              <w:jc w:val="center"/>
              <w:rPr>
                <w:sz w:val="22"/>
                <w:szCs w:val="22"/>
              </w:rPr>
            </w:pPr>
            <w:r>
              <w:rPr>
                <w:sz w:val="22"/>
                <w:szCs w:val="22"/>
              </w:rPr>
              <w:t>9</w:t>
            </w:r>
          </w:p>
        </w:tc>
      </w:tr>
      <w:tr w:rsidR="00F600D3" w:rsidRPr="007D2EA8" w:rsidTr="007D2EA8">
        <w:trPr>
          <w:trHeight w:val="174"/>
          <w:jc w:val="center"/>
        </w:trPr>
        <w:tc>
          <w:tcPr>
            <w:tcW w:w="681" w:type="dxa"/>
            <w:tcBorders>
              <w:top w:val="nil"/>
            </w:tcBorders>
            <w:vAlign w:val="center"/>
          </w:tcPr>
          <w:p w:rsidR="00F600D3" w:rsidRPr="007D2EA8" w:rsidRDefault="00F600D3" w:rsidP="00B71765">
            <w:pPr>
              <w:widowControl w:val="0"/>
              <w:autoSpaceDE w:val="0"/>
              <w:autoSpaceDN w:val="0"/>
              <w:adjustRightInd w:val="0"/>
              <w:jc w:val="center"/>
              <w:rPr>
                <w:sz w:val="22"/>
                <w:szCs w:val="22"/>
              </w:rPr>
            </w:pPr>
            <w:r w:rsidRPr="007D2EA8">
              <w:rPr>
                <w:sz w:val="22"/>
                <w:szCs w:val="22"/>
              </w:rPr>
              <w:t>1</w:t>
            </w:r>
          </w:p>
        </w:tc>
        <w:tc>
          <w:tcPr>
            <w:tcW w:w="1875" w:type="dxa"/>
            <w:tcBorders>
              <w:top w:val="nil"/>
            </w:tcBorders>
            <w:vAlign w:val="center"/>
          </w:tcPr>
          <w:p w:rsidR="00F600D3" w:rsidRPr="007D2EA8" w:rsidRDefault="00F600D3" w:rsidP="00B71765">
            <w:pPr>
              <w:jc w:val="center"/>
              <w:rPr>
                <w:sz w:val="22"/>
                <w:szCs w:val="22"/>
              </w:rPr>
            </w:pPr>
            <w:r w:rsidRPr="007D2EA8">
              <w:rPr>
                <w:rFonts w:eastAsiaTheme="minorHAnsi"/>
                <w:sz w:val="22"/>
                <w:szCs w:val="22"/>
                <w:lang w:eastAsia="en-US"/>
              </w:rPr>
              <w:t>Жесткий диск</w:t>
            </w:r>
          </w:p>
        </w:tc>
        <w:tc>
          <w:tcPr>
            <w:tcW w:w="708" w:type="dxa"/>
            <w:tcBorders>
              <w:top w:val="nil"/>
            </w:tcBorders>
            <w:vAlign w:val="center"/>
          </w:tcPr>
          <w:p w:rsidR="00F600D3" w:rsidRPr="007D2EA8" w:rsidRDefault="00F600D3" w:rsidP="00B71765">
            <w:pPr>
              <w:jc w:val="center"/>
              <w:rPr>
                <w:sz w:val="22"/>
                <w:szCs w:val="22"/>
              </w:rPr>
            </w:pPr>
            <w:r w:rsidRPr="007D2EA8">
              <w:rPr>
                <w:sz w:val="22"/>
                <w:szCs w:val="22"/>
              </w:rPr>
              <w:t>шт.</w:t>
            </w:r>
          </w:p>
        </w:tc>
        <w:tc>
          <w:tcPr>
            <w:tcW w:w="1134" w:type="dxa"/>
            <w:tcBorders>
              <w:top w:val="nil"/>
            </w:tcBorders>
            <w:vAlign w:val="center"/>
          </w:tcPr>
          <w:p w:rsidR="00F600D3" w:rsidRPr="007D2EA8" w:rsidRDefault="00F600D3" w:rsidP="00B71765">
            <w:pPr>
              <w:jc w:val="center"/>
              <w:rPr>
                <w:sz w:val="22"/>
                <w:szCs w:val="22"/>
              </w:rPr>
            </w:pPr>
            <w:r w:rsidRPr="007D2EA8">
              <w:rPr>
                <w:sz w:val="22"/>
                <w:szCs w:val="22"/>
              </w:rPr>
              <w:t>3</w:t>
            </w:r>
          </w:p>
        </w:tc>
        <w:tc>
          <w:tcPr>
            <w:tcW w:w="1843" w:type="dxa"/>
            <w:tcBorders>
              <w:top w:val="nil"/>
            </w:tcBorders>
            <w:vAlign w:val="center"/>
          </w:tcPr>
          <w:p w:rsidR="00F600D3" w:rsidRPr="007D2EA8" w:rsidRDefault="00F600D3" w:rsidP="00B71765">
            <w:pPr>
              <w:pStyle w:val="ConsPlusNonformat"/>
              <w:jc w:val="center"/>
              <w:rPr>
                <w:rFonts w:ascii="Times New Roman" w:hAnsi="Times New Roman" w:cs="Times New Roman"/>
                <w:color w:val="000000" w:themeColor="text1"/>
                <w:sz w:val="22"/>
                <w:szCs w:val="22"/>
                <w:shd w:val="clear" w:color="auto" w:fill="FFFFFF"/>
              </w:rPr>
            </w:pPr>
            <w:hyperlink r:id="rId16" w:tgtFrame="_blank" w:history="1">
              <w:proofErr w:type="spellStart"/>
              <w:r w:rsidRPr="007D2EA8">
                <w:rPr>
                  <w:rFonts w:ascii="Times New Roman" w:hAnsi="Times New Roman" w:cs="Times New Roman"/>
                  <w:color w:val="000000" w:themeColor="text1"/>
                  <w:sz w:val="22"/>
                  <w:szCs w:val="22"/>
                  <w:shd w:val="clear" w:color="auto" w:fill="FFFFFF"/>
                </w:rPr>
                <w:t>Hewlett-Packard</w:t>
              </w:r>
              <w:proofErr w:type="spellEnd"/>
            </w:hyperlink>
          </w:p>
          <w:p w:rsidR="00F600D3" w:rsidRPr="007D2EA8" w:rsidRDefault="00F600D3" w:rsidP="00B71765">
            <w:pPr>
              <w:widowControl w:val="0"/>
              <w:autoSpaceDE w:val="0"/>
              <w:autoSpaceDN w:val="0"/>
              <w:adjustRightInd w:val="0"/>
              <w:jc w:val="center"/>
              <w:rPr>
                <w:sz w:val="22"/>
                <w:szCs w:val="22"/>
              </w:rPr>
            </w:pPr>
          </w:p>
        </w:tc>
        <w:tc>
          <w:tcPr>
            <w:tcW w:w="4806" w:type="dxa"/>
            <w:tcBorders>
              <w:top w:val="nil"/>
            </w:tcBorders>
            <w:vAlign w:val="center"/>
          </w:tcPr>
          <w:p w:rsidR="00F600D3" w:rsidRPr="007D2EA8" w:rsidRDefault="00F600D3" w:rsidP="00B71765">
            <w:pPr>
              <w:widowControl w:val="0"/>
              <w:autoSpaceDE w:val="0"/>
              <w:autoSpaceDN w:val="0"/>
              <w:adjustRightInd w:val="0"/>
              <w:jc w:val="center"/>
              <w:rPr>
                <w:sz w:val="22"/>
                <w:szCs w:val="22"/>
              </w:rPr>
            </w:pPr>
            <w:r w:rsidRPr="007D2EA8">
              <w:rPr>
                <w:color w:val="000000" w:themeColor="text1"/>
                <w:sz w:val="22"/>
                <w:szCs w:val="22"/>
              </w:rPr>
              <w:t xml:space="preserve">Жесткий диск </w:t>
            </w:r>
            <w:r w:rsidRPr="007D2EA8">
              <w:rPr>
                <w:color w:val="000000" w:themeColor="text1"/>
                <w:sz w:val="22"/>
                <w:szCs w:val="22"/>
                <w:lang w:val="en-US"/>
              </w:rPr>
              <w:t>HP</w:t>
            </w:r>
            <w:r w:rsidRPr="007D2EA8">
              <w:rPr>
                <w:color w:val="000000" w:themeColor="text1"/>
                <w:sz w:val="22"/>
                <w:szCs w:val="22"/>
              </w:rPr>
              <w:t xml:space="preserve"> 300</w:t>
            </w:r>
            <w:r w:rsidRPr="007D2EA8">
              <w:rPr>
                <w:color w:val="000000" w:themeColor="text1"/>
                <w:sz w:val="22"/>
                <w:szCs w:val="22"/>
                <w:lang w:val="en-US"/>
              </w:rPr>
              <w:t>GB</w:t>
            </w:r>
            <w:r w:rsidRPr="007D2EA8">
              <w:rPr>
                <w:color w:val="000000" w:themeColor="text1"/>
                <w:sz w:val="22"/>
                <w:szCs w:val="22"/>
              </w:rPr>
              <w:t xml:space="preserve"> 2.5” </w:t>
            </w:r>
            <w:r w:rsidRPr="007D2EA8">
              <w:rPr>
                <w:color w:val="000000" w:themeColor="text1"/>
                <w:sz w:val="22"/>
                <w:szCs w:val="22"/>
                <w:lang w:val="en-US"/>
              </w:rPr>
              <w:t>SAS</w:t>
            </w:r>
            <w:r w:rsidRPr="007D2EA8">
              <w:rPr>
                <w:color w:val="000000" w:themeColor="text1"/>
                <w:sz w:val="22"/>
                <w:szCs w:val="22"/>
              </w:rPr>
              <w:t xml:space="preserve"> 15000</w:t>
            </w:r>
            <w:r w:rsidRPr="007D2EA8">
              <w:rPr>
                <w:color w:val="000000" w:themeColor="text1"/>
                <w:sz w:val="22"/>
                <w:szCs w:val="22"/>
                <w:lang w:val="en-US"/>
              </w:rPr>
              <w:t>rpm</w:t>
            </w:r>
            <w:r w:rsidRPr="007D2EA8">
              <w:rPr>
                <w:color w:val="000000" w:themeColor="text1"/>
                <w:sz w:val="22"/>
                <w:szCs w:val="22"/>
              </w:rPr>
              <w:t xml:space="preserve"> </w:t>
            </w:r>
            <w:r w:rsidRPr="007D2EA8">
              <w:rPr>
                <w:color w:val="000000" w:themeColor="text1"/>
                <w:sz w:val="22"/>
                <w:szCs w:val="22"/>
                <w:lang w:val="en-US"/>
              </w:rPr>
              <w:t>SFF</w:t>
            </w:r>
            <w:r w:rsidRPr="007D2EA8">
              <w:rPr>
                <w:color w:val="000000" w:themeColor="text1"/>
                <w:sz w:val="22"/>
                <w:szCs w:val="22"/>
              </w:rPr>
              <w:t xml:space="preserve"> </w:t>
            </w:r>
            <w:proofErr w:type="spellStart"/>
            <w:r w:rsidRPr="007D2EA8">
              <w:rPr>
                <w:color w:val="000000" w:themeColor="text1"/>
                <w:sz w:val="22"/>
                <w:szCs w:val="22"/>
                <w:lang w:val="en-US"/>
              </w:rPr>
              <w:t>Enterpise</w:t>
            </w:r>
            <w:proofErr w:type="spellEnd"/>
            <w:r w:rsidRPr="007D2EA8">
              <w:rPr>
                <w:color w:val="000000" w:themeColor="text1"/>
                <w:sz w:val="22"/>
                <w:szCs w:val="22"/>
              </w:rPr>
              <w:t xml:space="preserve"> (653960-001)</w:t>
            </w:r>
          </w:p>
        </w:tc>
        <w:tc>
          <w:tcPr>
            <w:tcW w:w="1417" w:type="dxa"/>
            <w:tcBorders>
              <w:top w:val="nil"/>
            </w:tcBorders>
          </w:tcPr>
          <w:p w:rsidR="00F600D3" w:rsidRPr="007D2EA8" w:rsidRDefault="00F600D3" w:rsidP="00B71765">
            <w:pPr>
              <w:widowControl w:val="0"/>
              <w:autoSpaceDE w:val="0"/>
              <w:autoSpaceDN w:val="0"/>
              <w:adjustRightInd w:val="0"/>
              <w:jc w:val="center"/>
              <w:rPr>
                <w:sz w:val="22"/>
                <w:szCs w:val="22"/>
              </w:rPr>
            </w:pPr>
          </w:p>
        </w:tc>
        <w:tc>
          <w:tcPr>
            <w:tcW w:w="1276" w:type="dxa"/>
            <w:tcBorders>
              <w:top w:val="nil"/>
            </w:tcBorders>
          </w:tcPr>
          <w:p w:rsidR="00F600D3" w:rsidRPr="007D2EA8" w:rsidRDefault="00F600D3" w:rsidP="00B71765">
            <w:pPr>
              <w:widowControl w:val="0"/>
              <w:autoSpaceDE w:val="0"/>
              <w:autoSpaceDN w:val="0"/>
              <w:adjustRightInd w:val="0"/>
              <w:jc w:val="center"/>
              <w:rPr>
                <w:sz w:val="22"/>
                <w:szCs w:val="22"/>
              </w:rPr>
            </w:pPr>
          </w:p>
        </w:tc>
        <w:tc>
          <w:tcPr>
            <w:tcW w:w="1134" w:type="dxa"/>
            <w:tcBorders>
              <w:top w:val="nil"/>
            </w:tcBorders>
          </w:tcPr>
          <w:p w:rsidR="00F600D3" w:rsidRPr="007D2EA8" w:rsidRDefault="00F600D3" w:rsidP="00B71765">
            <w:pPr>
              <w:widowControl w:val="0"/>
              <w:autoSpaceDE w:val="0"/>
              <w:autoSpaceDN w:val="0"/>
              <w:adjustRightInd w:val="0"/>
              <w:jc w:val="center"/>
              <w:rPr>
                <w:sz w:val="22"/>
                <w:szCs w:val="22"/>
              </w:rPr>
            </w:pPr>
          </w:p>
        </w:tc>
      </w:tr>
      <w:tr w:rsidR="00F600D3" w:rsidRPr="00B71765" w:rsidTr="007D2EA8">
        <w:trPr>
          <w:trHeight w:val="240"/>
          <w:jc w:val="center"/>
        </w:trPr>
        <w:tc>
          <w:tcPr>
            <w:tcW w:w="681" w:type="dxa"/>
            <w:tcBorders>
              <w:top w:val="single" w:sz="4" w:space="0" w:color="auto"/>
              <w:bottom w:val="single" w:sz="4" w:space="0" w:color="auto"/>
            </w:tcBorders>
            <w:vAlign w:val="center"/>
          </w:tcPr>
          <w:p w:rsidR="00F600D3" w:rsidRPr="007D2EA8" w:rsidRDefault="00F600D3" w:rsidP="00B71765">
            <w:pPr>
              <w:widowControl w:val="0"/>
              <w:autoSpaceDE w:val="0"/>
              <w:autoSpaceDN w:val="0"/>
              <w:adjustRightInd w:val="0"/>
              <w:jc w:val="center"/>
              <w:rPr>
                <w:sz w:val="22"/>
                <w:szCs w:val="22"/>
              </w:rPr>
            </w:pPr>
            <w:r w:rsidRPr="007D2EA8">
              <w:rPr>
                <w:sz w:val="22"/>
                <w:szCs w:val="22"/>
              </w:rPr>
              <w:t>2</w:t>
            </w:r>
          </w:p>
        </w:tc>
        <w:tc>
          <w:tcPr>
            <w:tcW w:w="1875" w:type="dxa"/>
            <w:tcBorders>
              <w:top w:val="single" w:sz="4" w:space="0" w:color="auto"/>
              <w:bottom w:val="single" w:sz="4" w:space="0" w:color="auto"/>
            </w:tcBorders>
            <w:vAlign w:val="center"/>
          </w:tcPr>
          <w:p w:rsidR="00F600D3" w:rsidRPr="007D2EA8" w:rsidRDefault="00F600D3" w:rsidP="00B71765">
            <w:pPr>
              <w:jc w:val="center"/>
              <w:rPr>
                <w:sz w:val="22"/>
                <w:szCs w:val="22"/>
              </w:rPr>
            </w:pPr>
            <w:r w:rsidRPr="007D2EA8">
              <w:rPr>
                <w:rFonts w:eastAsiaTheme="minorHAnsi"/>
                <w:sz w:val="22"/>
                <w:szCs w:val="22"/>
                <w:lang w:eastAsia="en-US"/>
              </w:rPr>
              <w:t>Жесткий диск</w:t>
            </w:r>
          </w:p>
        </w:tc>
        <w:tc>
          <w:tcPr>
            <w:tcW w:w="708" w:type="dxa"/>
            <w:tcBorders>
              <w:top w:val="single" w:sz="4" w:space="0" w:color="auto"/>
              <w:bottom w:val="single" w:sz="4" w:space="0" w:color="auto"/>
            </w:tcBorders>
            <w:vAlign w:val="center"/>
          </w:tcPr>
          <w:p w:rsidR="00F600D3" w:rsidRPr="007D2EA8" w:rsidRDefault="00F600D3" w:rsidP="00B71765">
            <w:pPr>
              <w:jc w:val="center"/>
              <w:rPr>
                <w:sz w:val="22"/>
                <w:szCs w:val="22"/>
              </w:rPr>
            </w:pPr>
            <w:r w:rsidRPr="007D2EA8">
              <w:rPr>
                <w:sz w:val="22"/>
                <w:szCs w:val="22"/>
              </w:rPr>
              <w:t>шт.</w:t>
            </w:r>
          </w:p>
        </w:tc>
        <w:tc>
          <w:tcPr>
            <w:tcW w:w="1134" w:type="dxa"/>
            <w:tcBorders>
              <w:top w:val="single" w:sz="4" w:space="0" w:color="auto"/>
              <w:bottom w:val="single" w:sz="4" w:space="0" w:color="auto"/>
            </w:tcBorders>
            <w:vAlign w:val="center"/>
          </w:tcPr>
          <w:p w:rsidR="00F600D3" w:rsidRPr="007D2EA8" w:rsidRDefault="00F600D3" w:rsidP="00B71765">
            <w:pPr>
              <w:jc w:val="center"/>
              <w:rPr>
                <w:sz w:val="22"/>
                <w:szCs w:val="22"/>
              </w:rPr>
            </w:pPr>
            <w:r w:rsidRPr="007D2EA8">
              <w:rPr>
                <w:sz w:val="22"/>
                <w:szCs w:val="22"/>
              </w:rPr>
              <w:t xml:space="preserve">8 </w:t>
            </w:r>
          </w:p>
        </w:tc>
        <w:tc>
          <w:tcPr>
            <w:tcW w:w="1843" w:type="dxa"/>
            <w:tcBorders>
              <w:top w:val="single" w:sz="4" w:space="0" w:color="auto"/>
              <w:bottom w:val="single" w:sz="4" w:space="0" w:color="auto"/>
            </w:tcBorders>
            <w:vAlign w:val="center"/>
          </w:tcPr>
          <w:p w:rsidR="00F600D3" w:rsidRPr="007D2EA8" w:rsidRDefault="00F600D3" w:rsidP="00B71765">
            <w:pPr>
              <w:pStyle w:val="ConsPlusNonformat"/>
              <w:jc w:val="center"/>
              <w:rPr>
                <w:rFonts w:ascii="Times New Roman" w:hAnsi="Times New Roman" w:cs="Times New Roman"/>
                <w:color w:val="000000" w:themeColor="text1"/>
                <w:sz w:val="22"/>
                <w:szCs w:val="22"/>
                <w:shd w:val="clear" w:color="auto" w:fill="FFFFFF"/>
              </w:rPr>
            </w:pPr>
            <w:hyperlink r:id="rId17" w:tgtFrame="_blank" w:history="1">
              <w:proofErr w:type="spellStart"/>
              <w:r w:rsidRPr="007D2EA8">
                <w:rPr>
                  <w:rFonts w:ascii="Times New Roman" w:hAnsi="Times New Roman" w:cs="Times New Roman"/>
                  <w:color w:val="000000" w:themeColor="text1"/>
                  <w:sz w:val="22"/>
                  <w:szCs w:val="22"/>
                  <w:shd w:val="clear" w:color="auto" w:fill="FFFFFF"/>
                </w:rPr>
                <w:t>Hewlett-Packard</w:t>
              </w:r>
              <w:proofErr w:type="spellEnd"/>
            </w:hyperlink>
          </w:p>
          <w:p w:rsidR="00F600D3" w:rsidRPr="007D2EA8" w:rsidRDefault="00F600D3" w:rsidP="00B71765">
            <w:pPr>
              <w:widowControl w:val="0"/>
              <w:autoSpaceDE w:val="0"/>
              <w:autoSpaceDN w:val="0"/>
              <w:adjustRightInd w:val="0"/>
              <w:jc w:val="center"/>
              <w:rPr>
                <w:sz w:val="22"/>
                <w:szCs w:val="22"/>
              </w:rPr>
            </w:pPr>
            <w:r w:rsidRPr="007D2EA8">
              <w:rPr>
                <w:color w:val="000000" w:themeColor="text1"/>
                <w:sz w:val="22"/>
                <w:szCs w:val="22"/>
              </w:rPr>
              <w:br/>
            </w:r>
          </w:p>
        </w:tc>
        <w:tc>
          <w:tcPr>
            <w:tcW w:w="4806" w:type="dxa"/>
            <w:tcBorders>
              <w:top w:val="single" w:sz="4" w:space="0" w:color="auto"/>
              <w:bottom w:val="single" w:sz="4" w:space="0" w:color="auto"/>
            </w:tcBorders>
            <w:vAlign w:val="center"/>
          </w:tcPr>
          <w:p w:rsidR="00F600D3" w:rsidRPr="007D2EA8" w:rsidRDefault="00F600D3" w:rsidP="00B71765">
            <w:pPr>
              <w:widowControl w:val="0"/>
              <w:autoSpaceDE w:val="0"/>
              <w:autoSpaceDN w:val="0"/>
              <w:adjustRightInd w:val="0"/>
              <w:jc w:val="center"/>
              <w:rPr>
                <w:sz w:val="22"/>
                <w:szCs w:val="22"/>
              </w:rPr>
            </w:pPr>
            <w:r w:rsidRPr="007D2EA8">
              <w:rPr>
                <w:color w:val="000000" w:themeColor="text1"/>
                <w:sz w:val="22"/>
                <w:szCs w:val="22"/>
              </w:rPr>
              <w:t xml:space="preserve">Жесткий диск </w:t>
            </w:r>
            <w:r w:rsidRPr="007D2EA8">
              <w:rPr>
                <w:color w:val="000000" w:themeColor="text1"/>
                <w:sz w:val="22"/>
                <w:szCs w:val="22"/>
                <w:lang w:val="en-US"/>
              </w:rPr>
              <w:t>HP</w:t>
            </w:r>
            <w:r w:rsidRPr="007D2EA8">
              <w:rPr>
                <w:color w:val="000000" w:themeColor="text1"/>
                <w:sz w:val="22"/>
                <w:szCs w:val="22"/>
              </w:rPr>
              <w:t xml:space="preserve"> 600</w:t>
            </w:r>
            <w:r w:rsidRPr="007D2EA8">
              <w:rPr>
                <w:color w:val="000000" w:themeColor="text1"/>
                <w:sz w:val="22"/>
                <w:szCs w:val="22"/>
                <w:lang w:val="en-US"/>
              </w:rPr>
              <w:t>Gb</w:t>
            </w:r>
            <w:r w:rsidRPr="007D2EA8">
              <w:rPr>
                <w:color w:val="000000" w:themeColor="text1"/>
                <w:sz w:val="22"/>
                <w:szCs w:val="22"/>
              </w:rPr>
              <w:t xml:space="preserve"> 3.5 “ </w:t>
            </w:r>
            <w:r w:rsidRPr="007D2EA8">
              <w:rPr>
                <w:color w:val="000000" w:themeColor="text1"/>
                <w:sz w:val="22"/>
                <w:szCs w:val="22"/>
                <w:lang w:val="en-US"/>
              </w:rPr>
              <w:t>SAS</w:t>
            </w:r>
            <w:r w:rsidRPr="007D2EA8">
              <w:rPr>
                <w:color w:val="000000" w:themeColor="text1"/>
                <w:sz w:val="22"/>
                <w:szCs w:val="22"/>
              </w:rPr>
              <w:t xml:space="preserve"> 15000</w:t>
            </w:r>
            <w:r w:rsidRPr="007D2EA8">
              <w:rPr>
                <w:color w:val="000000" w:themeColor="text1"/>
                <w:sz w:val="22"/>
                <w:szCs w:val="22"/>
                <w:lang w:val="en-US"/>
              </w:rPr>
              <w:t>rpm</w:t>
            </w:r>
            <w:r w:rsidRPr="007D2EA8">
              <w:rPr>
                <w:color w:val="000000" w:themeColor="text1"/>
                <w:sz w:val="22"/>
                <w:szCs w:val="22"/>
              </w:rPr>
              <w:t xml:space="preserve"> 12</w:t>
            </w:r>
            <w:r w:rsidRPr="007D2EA8">
              <w:rPr>
                <w:color w:val="000000" w:themeColor="text1"/>
                <w:sz w:val="22"/>
                <w:szCs w:val="22"/>
                <w:lang w:val="en-US"/>
              </w:rPr>
              <w:t>Gb</w:t>
            </w:r>
            <w:r w:rsidRPr="007D2EA8">
              <w:rPr>
                <w:color w:val="000000" w:themeColor="text1"/>
                <w:sz w:val="22"/>
                <w:szCs w:val="22"/>
              </w:rPr>
              <w:t>/</w:t>
            </w:r>
            <w:r w:rsidRPr="007D2EA8">
              <w:rPr>
                <w:color w:val="000000" w:themeColor="text1"/>
                <w:sz w:val="22"/>
                <w:szCs w:val="22"/>
                <w:lang w:val="en-US"/>
              </w:rPr>
              <w:t>Sec</w:t>
            </w:r>
            <w:r w:rsidRPr="007D2EA8">
              <w:rPr>
                <w:color w:val="000000" w:themeColor="text1"/>
                <w:sz w:val="22"/>
                <w:szCs w:val="22"/>
              </w:rPr>
              <w:t xml:space="preserve"> </w:t>
            </w:r>
            <w:r w:rsidRPr="007D2EA8">
              <w:rPr>
                <w:color w:val="000000" w:themeColor="text1"/>
                <w:sz w:val="22"/>
                <w:szCs w:val="22"/>
                <w:lang w:val="en-US"/>
              </w:rPr>
              <w:t>hot</w:t>
            </w:r>
            <w:r w:rsidRPr="007D2EA8">
              <w:rPr>
                <w:color w:val="000000" w:themeColor="text1"/>
                <w:sz w:val="22"/>
                <w:szCs w:val="22"/>
              </w:rPr>
              <w:t>-</w:t>
            </w:r>
            <w:r w:rsidRPr="007D2EA8">
              <w:rPr>
                <w:color w:val="000000" w:themeColor="text1"/>
                <w:sz w:val="22"/>
                <w:szCs w:val="22"/>
                <w:lang w:val="en-US"/>
              </w:rPr>
              <w:t>plug</w:t>
            </w:r>
            <w:r w:rsidRPr="007D2EA8">
              <w:rPr>
                <w:color w:val="000000" w:themeColor="text1"/>
                <w:sz w:val="22"/>
                <w:szCs w:val="22"/>
              </w:rPr>
              <w:t xml:space="preserve"> (653952-001)</w:t>
            </w:r>
          </w:p>
        </w:tc>
        <w:tc>
          <w:tcPr>
            <w:tcW w:w="1417" w:type="dxa"/>
            <w:tcBorders>
              <w:top w:val="single" w:sz="4" w:space="0" w:color="auto"/>
              <w:bottom w:val="single" w:sz="4" w:space="0" w:color="auto"/>
            </w:tcBorders>
          </w:tcPr>
          <w:p w:rsidR="00F600D3" w:rsidRPr="00B71765" w:rsidRDefault="00F600D3" w:rsidP="00B71765">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F600D3" w:rsidRPr="00B71765" w:rsidRDefault="00F600D3" w:rsidP="00B71765">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F600D3" w:rsidRPr="00B71765" w:rsidRDefault="00F600D3" w:rsidP="00B71765">
            <w:pPr>
              <w:widowControl w:val="0"/>
              <w:autoSpaceDE w:val="0"/>
              <w:autoSpaceDN w:val="0"/>
              <w:adjustRightInd w:val="0"/>
              <w:jc w:val="center"/>
              <w:rPr>
                <w:sz w:val="22"/>
                <w:szCs w:val="22"/>
              </w:rPr>
            </w:pPr>
          </w:p>
        </w:tc>
      </w:tr>
      <w:tr w:rsidR="00B71765" w:rsidRPr="00B71765" w:rsidTr="00AF6D83">
        <w:trPr>
          <w:trHeight w:val="240"/>
          <w:jc w:val="center"/>
        </w:trPr>
        <w:tc>
          <w:tcPr>
            <w:tcW w:w="12464" w:type="dxa"/>
            <w:gridSpan w:val="7"/>
            <w:tcBorders>
              <w:top w:val="single" w:sz="4" w:space="0" w:color="auto"/>
            </w:tcBorders>
            <w:vAlign w:val="center"/>
          </w:tcPr>
          <w:p w:rsidR="00B71765" w:rsidRPr="00AF6D83" w:rsidRDefault="00AF6D83" w:rsidP="00AF6D83">
            <w:pPr>
              <w:widowControl w:val="0"/>
              <w:autoSpaceDE w:val="0"/>
              <w:autoSpaceDN w:val="0"/>
              <w:adjustRightInd w:val="0"/>
              <w:jc w:val="right"/>
              <w:rPr>
                <w:b/>
                <w:sz w:val="22"/>
                <w:szCs w:val="22"/>
              </w:rPr>
            </w:pPr>
            <w:r w:rsidRPr="00AF6D83">
              <w:rPr>
                <w:b/>
                <w:sz w:val="22"/>
                <w:szCs w:val="22"/>
              </w:rPr>
              <w:t>ИТОГО:</w:t>
            </w:r>
          </w:p>
        </w:tc>
        <w:tc>
          <w:tcPr>
            <w:tcW w:w="1276" w:type="dxa"/>
            <w:tcBorders>
              <w:top w:val="single" w:sz="4" w:space="0" w:color="auto"/>
            </w:tcBorders>
          </w:tcPr>
          <w:p w:rsidR="00B71765" w:rsidRPr="00B71765" w:rsidRDefault="00B71765" w:rsidP="00B71765">
            <w:pPr>
              <w:widowControl w:val="0"/>
              <w:autoSpaceDE w:val="0"/>
              <w:autoSpaceDN w:val="0"/>
              <w:adjustRightInd w:val="0"/>
              <w:jc w:val="center"/>
              <w:rPr>
                <w:sz w:val="22"/>
                <w:szCs w:val="22"/>
              </w:rPr>
            </w:pPr>
          </w:p>
        </w:tc>
        <w:tc>
          <w:tcPr>
            <w:tcW w:w="1134" w:type="dxa"/>
            <w:tcBorders>
              <w:top w:val="single" w:sz="4" w:space="0" w:color="auto"/>
            </w:tcBorders>
          </w:tcPr>
          <w:p w:rsidR="00B71765" w:rsidRPr="00B71765" w:rsidRDefault="00B71765" w:rsidP="00B71765">
            <w:pPr>
              <w:widowControl w:val="0"/>
              <w:autoSpaceDE w:val="0"/>
              <w:autoSpaceDN w:val="0"/>
              <w:adjustRightInd w:val="0"/>
              <w:jc w:val="center"/>
              <w:rPr>
                <w:sz w:val="22"/>
                <w:szCs w:val="22"/>
              </w:rPr>
            </w:pPr>
          </w:p>
        </w:tc>
      </w:tr>
    </w:tbl>
    <w:p w:rsidR="00E66203" w:rsidRPr="001B7761" w:rsidRDefault="00E66203" w:rsidP="00293E1C">
      <w:pPr>
        <w:tabs>
          <w:tab w:val="left" w:pos="284"/>
        </w:tabs>
        <w:ind w:firstLine="425"/>
        <w:jc w:val="center"/>
        <w:rPr>
          <w:b/>
          <w:color w:val="000000" w:themeColor="text1"/>
          <w:sz w:val="22"/>
          <w:szCs w:val="22"/>
        </w:rPr>
      </w:pPr>
    </w:p>
    <w:p w:rsidR="007D2EA8" w:rsidRPr="007D2EA8" w:rsidRDefault="007D2EA8" w:rsidP="007D2EA8">
      <w:pPr>
        <w:pStyle w:val="aff2"/>
        <w:rPr>
          <w:rFonts w:ascii="Times New Roman" w:hAnsi="Times New Roman"/>
        </w:rPr>
      </w:pPr>
      <w:r w:rsidRPr="007D2EA8">
        <w:rPr>
          <w:rFonts w:ascii="Times New Roman" w:hAnsi="Times New Roman"/>
        </w:rPr>
        <w:t>Поставляемые запчасти должны являться новыми, ранее не использованными (все составн</w:t>
      </w:r>
      <w:bookmarkStart w:id="1" w:name="_GoBack"/>
      <w:bookmarkEnd w:id="1"/>
      <w:r w:rsidRPr="007D2EA8">
        <w:rPr>
          <w:rFonts w:ascii="Times New Roman" w:hAnsi="Times New Roman"/>
        </w:rPr>
        <w:t>ые части товара должны быть новыми), не должны иметь дефектов, связанных с конструкцией, материалами или функционированием при штатном их использовании. Заводская, оригинальная упаковка.</w:t>
      </w:r>
    </w:p>
    <w:p w:rsidR="007D2EA8" w:rsidRPr="007D2EA8" w:rsidRDefault="007D2EA8" w:rsidP="007D2EA8">
      <w:pPr>
        <w:pStyle w:val="aff2"/>
        <w:rPr>
          <w:rFonts w:ascii="Times New Roman" w:hAnsi="Times New Roman"/>
        </w:rPr>
      </w:pPr>
      <w:r w:rsidRPr="007D2EA8">
        <w:rPr>
          <w:rFonts w:ascii="Times New Roman" w:hAnsi="Times New Roman"/>
        </w:rPr>
        <w:t xml:space="preserve"> </w:t>
      </w:r>
      <w:r w:rsidRPr="007D2EA8">
        <w:rPr>
          <w:rFonts w:ascii="Times New Roman" w:eastAsia="Times New Roman" w:hAnsi="Times New Roman"/>
          <w:bCs/>
          <w:noProof/>
        </w:rPr>
        <w:t>Все поставляемые запачасти,  которые передаются, должны иметь гарантию производителя не менее 12 (двенадцати) календарных месяцев.</w:t>
      </w:r>
    </w:p>
    <w:p w:rsidR="00916E38" w:rsidRPr="007D2EA8" w:rsidRDefault="00916E38" w:rsidP="00916E38">
      <w:pPr>
        <w:pStyle w:val="aff2"/>
        <w:rPr>
          <w:rFonts w:ascii="Times New Roman" w:hAnsi="Times New Roman"/>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A53BF5">
        <w:trPr>
          <w:trHeight w:val="236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CF6265" w:rsidRPr="00F56E14" w:rsidRDefault="00CF6265" w:rsidP="00CF6265">
            <w:pPr>
              <w:tabs>
                <w:tab w:val="left" w:pos="284"/>
                <w:tab w:val="left" w:pos="8364"/>
              </w:tabs>
            </w:pPr>
            <w:r w:rsidRPr="00F56E14">
              <w:rPr>
                <w:sz w:val="22"/>
                <w:szCs w:val="22"/>
              </w:rPr>
              <w:t xml:space="preserve">Первый заместитель генерального директора </w:t>
            </w:r>
          </w:p>
          <w:p w:rsidR="00CF6265" w:rsidRPr="008947F9" w:rsidRDefault="00CF6265" w:rsidP="00CF6265">
            <w:pPr>
              <w:tabs>
                <w:tab w:val="left" w:pos="284"/>
                <w:tab w:val="left" w:pos="8364"/>
              </w:tabs>
              <w:rPr>
                <w:b/>
              </w:rPr>
            </w:pPr>
          </w:p>
          <w:p w:rsidR="00CF6265" w:rsidRPr="008947F9" w:rsidRDefault="00CF6265" w:rsidP="00CF6265">
            <w:pPr>
              <w:tabs>
                <w:tab w:val="left" w:pos="284"/>
                <w:tab w:val="left" w:pos="8364"/>
              </w:tabs>
              <w:rPr>
                <w:b/>
              </w:rPr>
            </w:pPr>
          </w:p>
          <w:p w:rsidR="00CF6265" w:rsidRPr="00F64275" w:rsidRDefault="00CF6265" w:rsidP="00CF6265">
            <w:pPr>
              <w:tabs>
                <w:tab w:val="left" w:pos="284"/>
                <w:tab w:val="left" w:pos="8364"/>
              </w:tabs>
            </w:pPr>
            <w:r w:rsidRPr="00F64275">
              <w:rPr>
                <w:sz w:val="22"/>
                <w:szCs w:val="22"/>
              </w:rPr>
              <w:t>________________/А.В. Немцов</w:t>
            </w:r>
            <w:r>
              <w:rPr>
                <w:sz w:val="22"/>
                <w:szCs w:val="22"/>
              </w:rPr>
              <w:t xml:space="preserve"> </w:t>
            </w:r>
            <w:r w:rsidRPr="00F64275">
              <w:rPr>
                <w:sz w:val="22"/>
                <w:szCs w:val="22"/>
              </w:rPr>
              <w:t>/</w:t>
            </w:r>
          </w:p>
          <w:p w:rsidR="00113014" w:rsidRPr="006466FE" w:rsidRDefault="005F3E4E" w:rsidP="00113014">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proofErr w:type="spellEnd"/>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C63" w:rsidRDefault="00021C63">
      <w:r>
        <w:separator/>
      </w:r>
    </w:p>
  </w:endnote>
  <w:endnote w:type="continuationSeparator" w:id="0">
    <w:p w:rsidR="00021C63" w:rsidRDefault="00021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EB52A3" w:rsidRDefault="00EB52A3" w:rsidP="00264B22">
        <w:pPr>
          <w:pStyle w:val="af5"/>
          <w:jc w:val="right"/>
        </w:pPr>
        <w:r>
          <w:fldChar w:fldCharType="begin"/>
        </w:r>
        <w:r>
          <w:instrText>PAGE   \* MERGEFORMAT</w:instrText>
        </w:r>
        <w:r>
          <w:fldChar w:fldCharType="separate"/>
        </w:r>
        <w:r w:rsidR="007D2EA8">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C63" w:rsidRDefault="00021C63">
      <w:r>
        <w:separator/>
      </w:r>
    </w:p>
  </w:footnote>
  <w:footnote w:type="continuationSeparator" w:id="0">
    <w:p w:rsidR="00021C63" w:rsidRDefault="00021C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2A3" w:rsidRDefault="00EB52A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B52A3" w:rsidRDefault="00EB52A3">
    <w:pPr>
      <w:pStyle w:val="a3"/>
    </w:pPr>
  </w:p>
  <w:p w:rsidR="00EB52A3" w:rsidRDefault="00EB52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1C63"/>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B7761"/>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2AF"/>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7DD"/>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323F"/>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32866"/>
    <w:rsid w:val="005359C3"/>
    <w:rsid w:val="00540AE3"/>
    <w:rsid w:val="005414F9"/>
    <w:rsid w:val="00542074"/>
    <w:rsid w:val="00550B18"/>
    <w:rsid w:val="005827DF"/>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437F"/>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2EA8"/>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6E38"/>
    <w:rsid w:val="00933450"/>
    <w:rsid w:val="00934929"/>
    <w:rsid w:val="00936469"/>
    <w:rsid w:val="00940360"/>
    <w:rsid w:val="00954CBA"/>
    <w:rsid w:val="009568FE"/>
    <w:rsid w:val="00960E9E"/>
    <w:rsid w:val="009612E9"/>
    <w:rsid w:val="00962A12"/>
    <w:rsid w:val="009718FD"/>
    <w:rsid w:val="00971D4B"/>
    <w:rsid w:val="00975379"/>
    <w:rsid w:val="00976F66"/>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3BF5"/>
    <w:rsid w:val="00A54FC4"/>
    <w:rsid w:val="00A57F61"/>
    <w:rsid w:val="00A6074D"/>
    <w:rsid w:val="00A62210"/>
    <w:rsid w:val="00A65424"/>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F6D83"/>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1765"/>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2CF4"/>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00D3"/>
    <w:rsid w:val="00F61D32"/>
    <w:rsid w:val="00F63D54"/>
    <w:rsid w:val="00F70C0F"/>
    <w:rsid w:val="00F817D3"/>
    <w:rsid w:val="00F85F94"/>
    <w:rsid w:val="00F86265"/>
    <w:rsid w:val="00F867B3"/>
    <w:rsid w:val="00F86B34"/>
    <w:rsid w:val="00F90F06"/>
    <w:rsid w:val="00F93048"/>
    <w:rsid w:val="00F969A0"/>
    <w:rsid w:val="00F96AF9"/>
    <w:rsid w:val="00FA1ED9"/>
    <w:rsid w:val="00FA555B"/>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01B3"/>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481962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https://ru.wikipedia.org/wiki/Hewlett-Packard" TargetMode="External"/><Relationship Id="rId2" Type="http://schemas.openxmlformats.org/officeDocument/2006/relationships/customXml" Target="../customXml/item2.xml"/><Relationship Id="rId16" Type="http://schemas.openxmlformats.org/officeDocument/2006/relationships/hyperlink" Target="https://ru.wikipedia.org/wiki/Hewlett-Packar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50B8B3E9-AF6C-4194-81FC-930CAD50D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5289</Words>
  <Characters>30151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7</cp:revision>
  <cp:lastPrinted>2016-04-25T15:52:00Z</cp:lastPrinted>
  <dcterms:created xsi:type="dcterms:W3CDTF">2017-08-10T13:22:00Z</dcterms:created>
  <dcterms:modified xsi:type="dcterms:W3CDTF">2017-11-03T09:00:00Z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