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5F7" w:rsidRPr="005655F7" w:rsidRDefault="005655F7" w:rsidP="006E78B9">
      <w:pPr>
        <w:keepNext/>
        <w:tabs>
          <w:tab w:val="left" w:pos="284"/>
        </w:tabs>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5F6297">
        <w:rPr>
          <w:b/>
          <w:sz w:val="22"/>
          <w:szCs w:val="22"/>
        </w:rPr>
        <w:t xml:space="preserve">спецодежды и </w:t>
      </w:r>
      <w:r w:rsidR="00720881">
        <w:rPr>
          <w:b/>
          <w:sz w:val="22"/>
          <w:szCs w:val="22"/>
        </w:rPr>
        <w:t>униформы</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720881" w:rsidRPr="00720881">
        <w:rPr>
          <w:b/>
          <w:sz w:val="22"/>
          <w:szCs w:val="22"/>
        </w:rPr>
        <w:t>«</w:t>
      </w:r>
      <w:r w:rsidR="00720881">
        <w:rPr>
          <w:sz w:val="22"/>
          <w:szCs w:val="22"/>
        </w:rPr>
        <w:t>С</w:t>
      </w:r>
      <w:r w:rsidR="00F01053">
        <w:rPr>
          <w:b/>
          <w:sz w:val="22"/>
          <w:szCs w:val="22"/>
        </w:rPr>
        <w:t xml:space="preserve">пецодежду </w:t>
      </w:r>
      <w:r w:rsidR="00720881">
        <w:rPr>
          <w:b/>
          <w:sz w:val="22"/>
          <w:szCs w:val="22"/>
        </w:rPr>
        <w:t>и униформу (ботинки горные»</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w:t>
      </w:r>
      <w:r w:rsidR="00E10D18">
        <w:rPr>
          <w:sz w:val="22"/>
          <w:szCs w:val="22"/>
        </w:rPr>
        <w:t>лю передать Товар, принадлежащий</w:t>
      </w:r>
      <w:r w:rsidRPr="007C0AB7">
        <w:rPr>
          <w:sz w:val="22"/>
          <w:szCs w:val="22"/>
        </w:rPr>
        <w:t xml:space="preserve">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садок,</w:t>
      </w:r>
      <w:r w:rsidR="00FD7FD0">
        <w:rPr>
          <w:sz w:val="22"/>
          <w:szCs w:val="22"/>
        </w:rPr>
        <w:t xml:space="preserve"> наб. Времена года, апарт</w:t>
      </w:r>
      <w:r w:rsidR="006E78B9">
        <w:rPr>
          <w:sz w:val="22"/>
          <w:szCs w:val="22"/>
        </w:rPr>
        <w:t>-о</w:t>
      </w:r>
      <w:r w:rsidR="00FD7FD0">
        <w:rPr>
          <w:sz w:val="22"/>
          <w:szCs w:val="22"/>
        </w:rPr>
        <w:t>тель 44001</w:t>
      </w:r>
      <w:r w:rsidR="006E78B9">
        <w:rPr>
          <w:sz w:val="22"/>
          <w:szCs w:val="22"/>
        </w:rPr>
        <w:t>,</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F01053">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w:t>
      </w:r>
      <w:r w:rsidR="00720881">
        <w:rPr>
          <w:sz w:val="22"/>
          <w:szCs w:val="22"/>
        </w:rPr>
        <w:t>не позднее</w:t>
      </w:r>
      <w:r w:rsidR="0046192A" w:rsidRPr="00D13975">
        <w:rPr>
          <w:sz w:val="22"/>
          <w:szCs w:val="22"/>
        </w:rPr>
        <w:t xml:space="preserve"> </w:t>
      </w:r>
      <w:r w:rsidR="00720881">
        <w:rPr>
          <w:sz w:val="22"/>
          <w:szCs w:val="22"/>
        </w:rPr>
        <w:t>3</w:t>
      </w:r>
      <w:r w:rsidR="00581C8B">
        <w:rPr>
          <w:sz w:val="22"/>
          <w:szCs w:val="22"/>
        </w:rPr>
        <w:t>0</w:t>
      </w:r>
      <w:r w:rsidR="00165FFC">
        <w:rPr>
          <w:sz w:val="22"/>
          <w:szCs w:val="22"/>
        </w:rPr>
        <w:t xml:space="preserve"> </w:t>
      </w:r>
      <w:r w:rsidR="0046192A" w:rsidRPr="00D13975">
        <w:rPr>
          <w:sz w:val="22"/>
          <w:szCs w:val="22"/>
        </w:rPr>
        <w:t>(</w:t>
      </w:r>
      <w:r w:rsidR="00720881">
        <w:rPr>
          <w:sz w:val="22"/>
          <w:szCs w:val="22"/>
        </w:rPr>
        <w:t>тридца</w:t>
      </w:r>
      <w:r w:rsidR="00702E8F">
        <w:rPr>
          <w:sz w:val="22"/>
          <w:szCs w:val="22"/>
        </w:rPr>
        <w:t>ти</w:t>
      </w:r>
      <w:r w:rsidR="00165FFC">
        <w:rPr>
          <w:sz w:val="22"/>
          <w:szCs w:val="22"/>
        </w:rPr>
        <w:t>)</w:t>
      </w:r>
      <w:r w:rsidR="00D13975" w:rsidRPr="00D13975">
        <w:rPr>
          <w:sz w:val="22"/>
          <w:szCs w:val="22"/>
        </w:rPr>
        <w:t xml:space="preserve"> </w:t>
      </w:r>
      <w:r w:rsidR="00720881">
        <w:rPr>
          <w:sz w:val="22"/>
          <w:szCs w:val="22"/>
        </w:rPr>
        <w:t>календарны</w:t>
      </w:r>
      <w:r w:rsidR="00702E8F">
        <w:rPr>
          <w:sz w:val="22"/>
          <w:szCs w:val="22"/>
        </w:rPr>
        <w:t xml:space="preserve">х </w:t>
      </w:r>
      <w:r w:rsidR="0046192A" w:rsidRPr="00D13975">
        <w:rPr>
          <w:sz w:val="22"/>
          <w:szCs w:val="22"/>
        </w:rPr>
        <w:t>дн</w:t>
      </w:r>
      <w:r w:rsidR="00D76EB8" w:rsidRPr="00D13975">
        <w:rPr>
          <w:sz w:val="22"/>
          <w:szCs w:val="22"/>
        </w:rPr>
        <w:t>ей</w:t>
      </w:r>
      <w:r w:rsidR="00702E8F">
        <w:rPr>
          <w:sz w:val="22"/>
          <w:szCs w:val="22"/>
        </w:rPr>
        <w:t xml:space="preserve"> с</w:t>
      </w:r>
      <w:r w:rsidR="0046192A" w:rsidRPr="00D13975">
        <w:rPr>
          <w:sz w:val="22"/>
          <w:szCs w:val="22"/>
        </w:rPr>
        <w:t xml:space="preserve"> </w:t>
      </w:r>
      <w:r w:rsidR="00720881">
        <w:rPr>
          <w:sz w:val="22"/>
          <w:szCs w:val="22"/>
        </w:rPr>
        <w:t>даты заключения Договора и перечисле</w:t>
      </w:r>
      <w:r w:rsidR="00702E8F">
        <w:rPr>
          <w:sz w:val="22"/>
          <w:szCs w:val="22"/>
        </w:rPr>
        <w:t xml:space="preserve">ния </w:t>
      </w:r>
      <w:r w:rsidR="00720881">
        <w:rPr>
          <w:sz w:val="22"/>
          <w:szCs w:val="22"/>
        </w:rPr>
        <w:t>Покупателем Поставщику</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3E7EA1">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3E7EA1">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xml:space="preserve">, что подтверждается подписанием Сторонами товарной накладной, а по качеству – в течение </w:t>
      </w:r>
      <w:r w:rsidR="00E259DE">
        <w:rPr>
          <w:sz w:val="22"/>
          <w:szCs w:val="22"/>
        </w:rPr>
        <w:t>1</w:t>
      </w:r>
      <w:r w:rsidRPr="007C0AB7">
        <w:rPr>
          <w:sz w:val="22"/>
          <w:szCs w:val="22"/>
        </w:rPr>
        <w:t>5 (пят</w:t>
      </w:r>
      <w:r w:rsidR="00E259DE">
        <w:rPr>
          <w:sz w:val="22"/>
          <w:szCs w:val="22"/>
        </w:rPr>
        <w:t>надцати</w:t>
      </w:r>
      <w:r w:rsidRPr="007C0AB7">
        <w:rPr>
          <w:sz w:val="22"/>
          <w:szCs w:val="22"/>
        </w:rPr>
        <w:t>)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720881">
        <w:rPr>
          <w:sz w:val="22"/>
          <w:szCs w:val="22"/>
          <w:u w:val="single"/>
          <w:lang w:val="en-US"/>
        </w:rPr>
        <w:t>s</w:t>
      </w:r>
      <w:r w:rsidR="005264FA">
        <w:rPr>
          <w:sz w:val="22"/>
          <w:szCs w:val="22"/>
          <w:u w:val="single"/>
          <w:lang w:val="tr-TR"/>
        </w:rPr>
        <w:t>.</w:t>
      </w:r>
      <w:r w:rsidR="00720881">
        <w:rPr>
          <w:sz w:val="22"/>
          <w:szCs w:val="22"/>
          <w:u w:val="single"/>
          <w:lang w:val="tr-TR"/>
        </w:rPr>
        <w:t>kichigina</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r w:rsidR="00BC64C1">
        <w:rPr>
          <w:sz w:val="22"/>
          <w:szCs w:val="22"/>
        </w:rPr>
        <w:t>рублей ____ копеек</w:t>
      </w:r>
      <w:r w:rsidR="0001696B">
        <w:rPr>
          <w:sz w:val="22"/>
          <w:szCs w:val="22"/>
        </w:rPr>
        <w:t xml:space="preserve">, в т.ч.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720881">
        <w:rPr>
          <w:sz w:val="22"/>
          <w:szCs w:val="22"/>
        </w:rPr>
        <w:t xml:space="preserve"> </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w:t>
      </w:r>
      <w:r w:rsidR="001A65F9">
        <w:rPr>
          <w:sz w:val="22"/>
          <w:szCs w:val="22"/>
        </w:rPr>
        <w:t xml:space="preserve">о-разгрузочные </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E76659" w:rsidRDefault="00E76659" w:rsidP="00E76659">
      <w:pPr>
        <w:tabs>
          <w:tab w:val="left" w:pos="426"/>
          <w:tab w:val="left" w:pos="851"/>
          <w:tab w:val="left" w:pos="1134"/>
        </w:tabs>
        <w:ind w:firstLine="567"/>
        <w:jc w:val="both"/>
        <w:rPr>
          <w:sz w:val="22"/>
          <w:szCs w:val="22"/>
        </w:rPr>
      </w:pPr>
      <w:r>
        <w:rPr>
          <w:sz w:val="22"/>
          <w:szCs w:val="22"/>
        </w:rPr>
        <w:lastRenderedPageBreak/>
        <w:t xml:space="preserve">4.3.1. </w:t>
      </w:r>
      <w:r w:rsidRPr="007C0AB7">
        <w:rPr>
          <w:sz w:val="22"/>
          <w:szCs w:val="22"/>
        </w:rPr>
        <w:t xml:space="preserve"> авансовый платеж в размере </w:t>
      </w:r>
      <w:r>
        <w:rPr>
          <w:sz w:val="22"/>
          <w:szCs w:val="22"/>
        </w:rPr>
        <w:t>50%</w:t>
      </w:r>
      <w:r w:rsidRPr="007C0AB7">
        <w:rPr>
          <w:sz w:val="22"/>
          <w:szCs w:val="22"/>
        </w:rPr>
        <w:t xml:space="preserve"> (</w:t>
      </w:r>
      <w:r>
        <w:rPr>
          <w:sz w:val="22"/>
          <w:szCs w:val="22"/>
        </w:rPr>
        <w:t>пятидесяти</w:t>
      </w:r>
      <w:r w:rsidRPr="007C0AB7">
        <w:rPr>
          <w:sz w:val="22"/>
          <w:szCs w:val="22"/>
        </w:rPr>
        <w:t xml:space="preserve"> процентов) от цены Договора, что со</w:t>
      </w:r>
      <w:r>
        <w:rPr>
          <w:sz w:val="22"/>
          <w:szCs w:val="22"/>
        </w:rPr>
        <w:t>ставляет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sidR="006E78B9">
        <w:rPr>
          <w:sz w:val="22"/>
          <w:szCs w:val="22"/>
        </w:rPr>
        <w:t xml:space="preserve"> </w:t>
      </w:r>
      <w:r>
        <w:rPr>
          <w:sz w:val="22"/>
          <w:szCs w:val="22"/>
        </w:rPr>
        <w:t>рублей ____ копеек,</w:t>
      </w:r>
      <w:r w:rsidRPr="007C0AB7">
        <w:rPr>
          <w:sz w:val="22"/>
          <w:szCs w:val="22"/>
        </w:rPr>
        <w:t xml:space="preserve"> в т.ч.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w:t>
      </w:r>
      <w:r w:rsidRPr="00D06BA4">
        <w:rPr>
          <w:sz w:val="22"/>
          <w:szCs w:val="22"/>
        </w:rPr>
        <w:t xml:space="preserve">после подписания Договора обеими Сторонами </w:t>
      </w:r>
      <w:r w:rsidRPr="007C0AB7">
        <w:rPr>
          <w:sz w:val="22"/>
          <w:szCs w:val="22"/>
        </w:rPr>
        <w:t xml:space="preserve">в течение </w:t>
      </w:r>
      <w:r w:rsidRPr="00D06BA4">
        <w:rPr>
          <w:sz w:val="22"/>
          <w:szCs w:val="22"/>
        </w:rPr>
        <w:t xml:space="preserve">10 (десяти) </w:t>
      </w:r>
      <w:r w:rsidR="00720881">
        <w:rPr>
          <w:sz w:val="22"/>
          <w:szCs w:val="22"/>
        </w:rPr>
        <w:t>банковских</w:t>
      </w:r>
      <w:r w:rsidRPr="00D06BA4">
        <w:rPr>
          <w:sz w:val="22"/>
          <w:szCs w:val="22"/>
        </w:rPr>
        <w:t xml:space="preserve"> дней после получения от Поставщика оригинала счета</w:t>
      </w:r>
      <w:r w:rsidRPr="007C0AB7">
        <w:rPr>
          <w:sz w:val="22"/>
          <w:szCs w:val="22"/>
        </w:rPr>
        <w:t xml:space="preserve"> на оплату. </w:t>
      </w:r>
    </w:p>
    <w:p w:rsidR="00E76659" w:rsidRDefault="00E76659" w:rsidP="00E76659">
      <w:pPr>
        <w:tabs>
          <w:tab w:val="left" w:pos="426"/>
          <w:tab w:val="left" w:pos="851"/>
          <w:tab w:val="left" w:pos="1134"/>
        </w:tabs>
        <w:ind w:firstLine="567"/>
        <w:jc w:val="both"/>
        <w:rPr>
          <w:sz w:val="22"/>
          <w:szCs w:val="22"/>
        </w:rPr>
      </w:pPr>
      <w:r>
        <w:rPr>
          <w:sz w:val="22"/>
          <w:szCs w:val="22"/>
        </w:rPr>
        <w:t xml:space="preserve">4.3.2.  окончательный платеж в размере 50% (пятидесяти процентов) </w:t>
      </w:r>
      <w:r w:rsidRPr="007C0AB7">
        <w:rPr>
          <w:sz w:val="22"/>
          <w:szCs w:val="22"/>
        </w:rPr>
        <w:t>от цены Договора, что со</w:t>
      </w:r>
      <w:r>
        <w:rPr>
          <w:sz w:val="22"/>
          <w:szCs w:val="22"/>
        </w:rPr>
        <w:t>ставляет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Pr>
          <w:sz w:val="22"/>
          <w:szCs w:val="22"/>
        </w:rPr>
        <w:t xml:space="preserve"> рублей ____ копеек,</w:t>
      </w:r>
      <w:r w:rsidRPr="007C0AB7">
        <w:rPr>
          <w:sz w:val="22"/>
          <w:szCs w:val="22"/>
        </w:rPr>
        <w:t xml:space="preserve"> в т.ч.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в течение </w:t>
      </w:r>
      <w:r>
        <w:rPr>
          <w:sz w:val="22"/>
          <w:szCs w:val="22"/>
        </w:rPr>
        <w:t>10</w:t>
      </w:r>
      <w:r w:rsidRPr="00D06BA4">
        <w:rPr>
          <w:sz w:val="22"/>
          <w:szCs w:val="22"/>
        </w:rPr>
        <w:t xml:space="preserve"> (</w:t>
      </w:r>
      <w:r>
        <w:rPr>
          <w:sz w:val="22"/>
          <w:szCs w:val="22"/>
        </w:rPr>
        <w:t>дес</w:t>
      </w:r>
      <w:r w:rsidRPr="00D06BA4">
        <w:rPr>
          <w:sz w:val="22"/>
          <w:szCs w:val="22"/>
        </w:rPr>
        <w:t xml:space="preserve">яти) </w:t>
      </w:r>
      <w:r w:rsidR="00720881">
        <w:rPr>
          <w:sz w:val="22"/>
          <w:szCs w:val="22"/>
        </w:rPr>
        <w:t>банковских</w:t>
      </w:r>
      <w:r w:rsidRPr="00D06BA4">
        <w:rPr>
          <w:sz w:val="22"/>
          <w:szCs w:val="22"/>
        </w:rPr>
        <w:t xml:space="preserve"> дней после </w:t>
      </w:r>
      <w:r>
        <w:rPr>
          <w:sz w:val="22"/>
          <w:szCs w:val="22"/>
        </w:rPr>
        <w:t>поставки Товара</w:t>
      </w:r>
      <w:r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w:t>
      </w:r>
      <w:r w:rsidR="005B0A90">
        <w:rPr>
          <w:sz w:val="22"/>
          <w:szCs w:val="22"/>
        </w:rPr>
        <w:t>1</w:t>
      </w:r>
      <w:r w:rsidRPr="007C0AB7">
        <w:rPr>
          <w:sz w:val="22"/>
          <w:szCs w:val="22"/>
        </w:rPr>
        <w:t>5 (</w:t>
      </w:r>
      <w:r w:rsidR="005B0A90" w:rsidRPr="007C0AB7">
        <w:rPr>
          <w:sz w:val="22"/>
          <w:szCs w:val="22"/>
        </w:rPr>
        <w:t>пят</w:t>
      </w:r>
      <w:r w:rsidR="005B0A90">
        <w:rPr>
          <w:sz w:val="22"/>
          <w:szCs w:val="22"/>
        </w:rPr>
        <w:t>надцати</w:t>
      </w:r>
      <w:r w:rsidRPr="007C0AB7">
        <w:rPr>
          <w:sz w:val="22"/>
          <w:szCs w:val="22"/>
        </w:rPr>
        <w:t>)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lastRenderedPageBreak/>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w:t>
      </w:r>
      <w:r w:rsidR="005C6F9E">
        <w:rPr>
          <w:sz w:val="22"/>
          <w:szCs w:val="22"/>
        </w:rPr>
        <w:t>не менее 24</w:t>
      </w:r>
      <w:r w:rsidR="00FB0FF0" w:rsidRPr="00DC3BF1">
        <w:rPr>
          <w:sz w:val="22"/>
          <w:szCs w:val="22"/>
        </w:rPr>
        <w:t xml:space="preserve"> (Дв</w:t>
      </w:r>
      <w:r w:rsidR="005C6F9E">
        <w:rPr>
          <w:sz w:val="22"/>
          <w:szCs w:val="22"/>
        </w:rPr>
        <w:t>адцати четырех</w:t>
      </w:r>
      <w:r w:rsidR="00FB0FF0" w:rsidRPr="00DC3BF1">
        <w:rPr>
          <w:sz w:val="22"/>
          <w:szCs w:val="22"/>
        </w:rPr>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w:t>
      </w:r>
      <w:r w:rsidRPr="007C0AB7">
        <w:rPr>
          <w:bCs/>
          <w:sz w:val="22"/>
          <w:szCs w:val="22"/>
        </w:rPr>
        <w:lastRenderedPageBreak/>
        <w:t>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обязательств Сторонами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581C8B"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81C8B">
        <w:rPr>
          <w:b/>
          <w:sz w:val="22"/>
          <w:szCs w:val="22"/>
        </w:rPr>
        <w:t>КОНФИДЕНЦИАЛЬНОСТЬ</w:t>
      </w:r>
    </w:p>
    <w:p w:rsidR="00C407C0" w:rsidRPr="00581C8B" w:rsidRDefault="00C407C0" w:rsidP="00C407C0">
      <w:pPr>
        <w:ind w:firstLine="567"/>
        <w:jc w:val="both"/>
        <w:rPr>
          <w:sz w:val="22"/>
          <w:szCs w:val="22"/>
        </w:rPr>
      </w:pPr>
      <w:r w:rsidRPr="00581C8B">
        <w:rPr>
          <w:b/>
          <w:sz w:val="22"/>
          <w:szCs w:val="22"/>
        </w:rPr>
        <w:t>10.1</w:t>
      </w:r>
      <w:r w:rsidRPr="00581C8B">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581C8B" w:rsidRDefault="00C407C0" w:rsidP="00C407C0">
      <w:pPr>
        <w:ind w:firstLine="567"/>
        <w:jc w:val="both"/>
        <w:rPr>
          <w:sz w:val="22"/>
          <w:szCs w:val="22"/>
        </w:rPr>
      </w:pPr>
      <w:r w:rsidRPr="00581C8B">
        <w:rPr>
          <w:b/>
          <w:sz w:val="22"/>
          <w:szCs w:val="22"/>
        </w:rPr>
        <w:t>10.2.</w:t>
      </w:r>
      <w:r w:rsidRPr="00581C8B">
        <w:rPr>
          <w:sz w:val="22"/>
          <w:szCs w:val="22"/>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407C0" w:rsidRPr="00581C8B" w:rsidRDefault="00C407C0" w:rsidP="00C407C0">
      <w:pPr>
        <w:ind w:firstLine="567"/>
        <w:jc w:val="both"/>
        <w:rPr>
          <w:sz w:val="22"/>
          <w:szCs w:val="22"/>
        </w:rPr>
      </w:pPr>
      <w:r w:rsidRPr="00581C8B">
        <w:rPr>
          <w:b/>
          <w:sz w:val="22"/>
          <w:szCs w:val="22"/>
        </w:rPr>
        <w:t>10.3.</w:t>
      </w:r>
      <w:r w:rsidRPr="00581C8B">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581C8B" w:rsidRDefault="00C407C0" w:rsidP="00C407C0">
      <w:pPr>
        <w:ind w:firstLine="567"/>
        <w:jc w:val="both"/>
        <w:rPr>
          <w:sz w:val="22"/>
          <w:szCs w:val="22"/>
        </w:rPr>
      </w:pPr>
      <w:r w:rsidRPr="00581C8B">
        <w:rPr>
          <w:b/>
          <w:sz w:val="22"/>
          <w:szCs w:val="22"/>
        </w:rPr>
        <w:t>10.4.</w:t>
      </w:r>
      <w:r w:rsidRPr="00581C8B">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581C8B" w:rsidRDefault="00C407C0" w:rsidP="00C407C0">
      <w:pPr>
        <w:ind w:firstLine="567"/>
        <w:jc w:val="both"/>
        <w:rPr>
          <w:sz w:val="22"/>
          <w:szCs w:val="22"/>
        </w:rPr>
      </w:pPr>
      <w:r w:rsidRPr="00581C8B">
        <w:rPr>
          <w:b/>
          <w:sz w:val="22"/>
          <w:szCs w:val="22"/>
        </w:rPr>
        <w:t>10.5.</w:t>
      </w:r>
      <w:r w:rsidRPr="00581C8B">
        <w:rPr>
          <w:sz w:val="22"/>
          <w:szCs w:val="22"/>
        </w:rPr>
        <w:t xml:space="preserve">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C407C0" w:rsidRPr="00581C8B" w:rsidRDefault="00C407C0" w:rsidP="00C407C0">
      <w:pPr>
        <w:ind w:firstLine="567"/>
        <w:jc w:val="both"/>
        <w:rPr>
          <w:sz w:val="22"/>
          <w:szCs w:val="22"/>
        </w:rPr>
      </w:pPr>
      <w:r w:rsidRPr="00581C8B">
        <w:rPr>
          <w:b/>
          <w:sz w:val="22"/>
          <w:szCs w:val="22"/>
        </w:rPr>
        <w:t>10.6.</w:t>
      </w:r>
      <w:r w:rsidRPr="00581C8B">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581C8B" w:rsidRDefault="00C407C0" w:rsidP="00C407C0">
      <w:pPr>
        <w:ind w:firstLine="567"/>
        <w:jc w:val="both"/>
        <w:rPr>
          <w:sz w:val="22"/>
          <w:szCs w:val="22"/>
        </w:rPr>
      </w:pPr>
      <w:r w:rsidRPr="00581C8B">
        <w:rPr>
          <w:b/>
          <w:sz w:val="22"/>
          <w:szCs w:val="22"/>
        </w:rPr>
        <w:lastRenderedPageBreak/>
        <w:t>10.7.</w:t>
      </w:r>
      <w:r w:rsidRPr="00581C8B">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581C8B" w:rsidRDefault="00C407C0" w:rsidP="00C407C0">
      <w:pPr>
        <w:tabs>
          <w:tab w:val="left" w:pos="851"/>
          <w:tab w:val="left" w:pos="1134"/>
        </w:tabs>
        <w:contextualSpacing/>
        <w:jc w:val="both"/>
        <w:rPr>
          <w:bCs/>
          <w:sz w:val="22"/>
          <w:szCs w:val="22"/>
        </w:rPr>
      </w:pPr>
      <w:r w:rsidRPr="00581C8B">
        <w:rPr>
          <w:b/>
          <w:sz w:val="22"/>
          <w:szCs w:val="22"/>
        </w:rPr>
        <w:t xml:space="preserve">          10.8.</w:t>
      </w:r>
      <w:r w:rsidRPr="00581C8B">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7C0AB7" w:rsidRDefault="00C407C0" w:rsidP="00C407C0">
      <w:pPr>
        <w:tabs>
          <w:tab w:val="left" w:pos="851"/>
          <w:tab w:val="left" w:pos="1134"/>
        </w:tabs>
        <w:ind w:left="567"/>
        <w:contextualSpacing/>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w:t>
      </w:r>
      <w:proofErr w:type="gramStart"/>
      <w:r w:rsidR="00743C4B">
        <w:rPr>
          <w:sz w:val="22"/>
          <w:szCs w:val="22"/>
        </w:rPr>
        <w:t xml:space="preserve">Покупателя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51"/>
        <w:gridCol w:w="5762"/>
        <w:gridCol w:w="992"/>
        <w:gridCol w:w="1042"/>
        <w:gridCol w:w="1418"/>
        <w:gridCol w:w="1559"/>
        <w:gridCol w:w="1418"/>
      </w:tblGrid>
      <w:tr w:rsidR="007009C3" w:rsidRPr="00E7239A" w:rsidTr="00E7239A">
        <w:trPr>
          <w:trHeight w:val="240"/>
        </w:trPr>
        <w:tc>
          <w:tcPr>
            <w:tcW w:w="699" w:type="dxa"/>
            <w:vAlign w:val="center"/>
          </w:tcPr>
          <w:p w:rsidR="007009C3" w:rsidRPr="00E7239A" w:rsidRDefault="007009C3" w:rsidP="007009C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 п/п</w:t>
            </w:r>
          </w:p>
        </w:tc>
        <w:tc>
          <w:tcPr>
            <w:tcW w:w="1751" w:type="dxa"/>
            <w:vAlign w:val="center"/>
          </w:tcPr>
          <w:p w:rsidR="007009C3" w:rsidRPr="00E7239A" w:rsidRDefault="007009C3" w:rsidP="007009C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Наименование</w:t>
            </w:r>
          </w:p>
          <w:p w:rsidR="007009C3" w:rsidRPr="00E7239A" w:rsidRDefault="007009C3" w:rsidP="007009C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товара</w:t>
            </w:r>
          </w:p>
        </w:tc>
        <w:tc>
          <w:tcPr>
            <w:tcW w:w="5762" w:type="dxa"/>
            <w:vAlign w:val="center"/>
          </w:tcPr>
          <w:p w:rsidR="007009C3" w:rsidRPr="00E7239A" w:rsidRDefault="007009C3" w:rsidP="007009C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 xml:space="preserve">Комплектность, характеристики </w:t>
            </w:r>
          </w:p>
        </w:tc>
        <w:tc>
          <w:tcPr>
            <w:tcW w:w="992" w:type="dxa"/>
            <w:vAlign w:val="center"/>
          </w:tcPr>
          <w:p w:rsidR="007009C3" w:rsidRPr="00E7239A" w:rsidRDefault="007009C3" w:rsidP="007009C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Ед. изм.</w:t>
            </w:r>
          </w:p>
        </w:tc>
        <w:tc>
          <w:tcPr>
            <w:tcW w:w="1042" w:type="dxa"/>
            <w:vAlign w:val="center"/>
          </w:tcPr>
          <w:p w:rsidR="007009C3" w:rsidRPr="00E7239A" w:rsidRDefault="007009C3" w:rsidP="00151E74">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Кол</w:t>
            </w:r>
            <w:r w:rsidR="00151E74" w:rsidRPr="00E7239A">
              <w:rPr>
                <w:rFonts w:ascii="Times New Roman" w:hAnsi="Times New Roman" w:cs="Times New Roman"/>
                <w:b/>
                <w:sz w:val="22"/>
                <w:szCs w:val="22"/>
              </w:rPr>
              <w:t>-</w:t>
            </w:r>
            <w:r w:rsidRPr="00E7239A">
              <w:rPr>
                <w:rFonts w:ascii="Times New Roman" w:hAnsi="Times New Roman" w:cs="Times New Roman"/>
                <w:b/>
                <w:sz w:val="22"/>
                <w:szCs w:val="22"/>
              </w:rPr>
              <w:t>во</w:t>
            </w:r>
          </w:p>
        </w:tc>
        <w:tc>
          <w:tcPr>
            <w:tcW w:w="1418" w:type="dxa"/>
            <w:vAlign w:val="center"/>
          </w:tcPr>
          <w:p w:rsidR="007009C3" w:rsidRPr="00E7239A" w:rsidRDefault="007009C3" w:rsidP="007009C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Цена за ед. в руб., с НДС 18%</w:t>
            </w:r>
          </w:p>
        </w:tc>
        <w:tc>
          <w:tcPr>
            <w:tcW w:w="1559" w:type="dxa"/>
            <w:vAlign w:val="center"/>
          </w:tcPr>
          <w:p w:rsidR="007009C3" w:rsidRPr="00E7239A" w:rsidRDefault="007009C3">
            <w:pPr>
              <w:jc w:val="center"/>
              <w:rPr>
                <w:b/>
                <w:sz w:val="22"/>
                <w:szCs w:val="22"/>
              </w:rPr>
            </w:pPr>
            <w:r w:rsidRPr="00E7239A">
              <w:rPr>
                <w:b/>
                <w:sz w:val="22"/>
                <w:szCs w:val="22"/>
              </w:rPr>
              <w:t xml:space="preserve">Общая стоимость в руб., </w:t>
            </w:r>
            <w:r w:rsidR="006B09BE" w:rsidRPr="00E7239A">
              <w:rPr>
                <w:b/>
                <w:sz w:val="22"/>
                <w:szCs w:val="22"/>
              </w:rPr>
              <w:t>с</w:t>
            </w:r>
            <w:r w:rsidRPr="00E7239A">
              <w:rPr>
                <w:b/>
                <w:sz w:val="22"/>
                <w:szCs w:val="22"/>
              </w:rPr>
              <w:t xml:space="preserve"> НДС 18%</w:t>
            </w:r>
          </w:p>
        </w:tc>
        <w:tc>
          <w:tcPr>
            <w:tcW w:w="1418" w:type="dxa"/>
            <w:vAlign w:val="center"/>
          </w:tcPr>
          <w:p w:rsidR="007009C3" w:rsidRPr="00E7239A" w:rsidRDefault="007009C3" w:rsidP="007009C3">
            <w:pPr>
              <w:jc w:val="center"/>
              <w:rPr>
                <w:b/>
                <w:sz w:val="22"/>
                <w:szCs w:val="22"/>
              </w:rPr>
            </w:pPr>
            <w:r w:rsidRPr="00E7239A">
              <w:rPr>
                <w:b/>
                <w:sz w:val="22"/>
                <w:szCs w:val="22"/>
              </w:rPr>
              <w:t>НДС 18 %, руб.</w:t>
            </w:r>
          </w:p>
        </w:tc>
      </w:tr>
      <w:tr w:rsidR="007009C3" w:rsidRPr="00B55322" w:rsidTr="00E7239A">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751"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5762"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992"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1042"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6E78B9" w:rsidRPr="00B55322" w:rsidTr="00E7239A">
        <w:trPr>
          <w:trHeight w:val="240"/>
        </w:trPr>
        <w:tc>
          <w:tcPr>
            <w:tcW w:w="699" w:type="dxa"/>
            <w:tcBorders>
              <w:top w:val="nil"/>
            </w:tcBorders>
            <w:vAlign w:val="center"/>
          </w:tcPr>
          <w:p w:rsidR="006E78B9" w:rsidRPr="00B55322" w:rsidRDefault="006E78B9" w:rsidP="006E78B9">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751" w:type="dxa"/>
            <w:tcBorders>
              <w:top w:val="nil"/>
            </w:tcBorders>
          </w:tcPr>
          <w:p w:rsidR="006E78B9" w:rsidRPr="00554B9F" w:rsidRDefault="006E78B9" w:rsidP="006E78B9">
            <w:pPr>
              <w:pStyle w:val="aff2"/>
              <w:rPr>
                <w:rFonts w:ascii="Times New Roman" w:hAnsi="Times New Roman"/>
                <w:sz w:val="24"/>
                <w:szCs w:val="24"/>
              </w:rPr>
            </w:pPr>
            <w:proofErr w:type="spellStart"/>
            <w:r w:rsidRPr="0087238E">
              <w:rPr>
                <w:rFonts w:ascii="Times New Roman" w:hAnsi="Times New Roman"/>
                <w:sz w:val="24"/>
                <w:szCs w:val="24"/>
                <w:lang w:val="en-US"/>
              </w:rPr>
              <w:t>Ботинки</w:t>
            </w:r>
            <w:proofErr w:type="spellEnd"/>
            <w:r w:rsidRPr="0087238E">
              <w:rPr>
                <w:rFonts w:ascii="Times New Roman" w:hAnsi="Times New Roman"/>
                <w:sz w:val="24"/>
                <w:szCs w:val="24"/>
                <w:lang w:val="en-US"/>
              </w:rPr>
              <w:t xml:space="preserve"> </w:t>
            </w:r>
            <w:proofErr w:type="spellStart"/>
            <w:r w:rsidRPr="0087238E">
              <w:rPr>
                <w:rFonts w:ascii="Times New Roman" w:hAnsi="Times New Roman"/>
                <w:sz w:val="24"/>
                <w:szCs w:val="24"/>
                <w:lang w:val="en-US"/>
              </w:rPr>
              <w:t>горные</w:t>
            </w:r>
            <w:proofErr w:type="spellEnd"/>
            <w:r w:rsidRPr="0087238E">
              <w:rPr>
                <w:rFonts w:ascii="Times New Roman" w:hAnsi="Times New Roman"/>
                <w:sz w:val="24"/>
                <w:szCs w:val="24"/>
                <w:lang w:val="en-US"/>
              </w:rPr>
              <w:t xml:space="preserve"> </w:t>
            </w:r>
          </w:p>
          <w:p w:rsidR="006E78B9" w:rsidRDefault="006E78B9" w:rsidP="006E78B9">
            <w:pPr>
              <w:pStyle w:val="aff2"/>
              <w:rPr>
                <w:b/>
                <w:bCs/>
              </w:rPr>
            </w:pPr>
          </w:p>
        </w:tc>
        <w:tc>
          <w:tcPr>
            <w:tcW w:w="5762" w:type="dxa"/>
            <w:tcBorders>
              <w:top w:val="nil"/>
            </w:tcBorders>
          </w:tcPr>
          <w:p w:rsidR="006E78B9" w:rsidRPr="00E7239A" w:rsidRDefault="006E78B9" w:rsidP="006E78B9">
            <w:pPr>
              <w:pStyle w:val="aff2"/>
              <w:rPr>
                <w:rFonts w:ascii="Times New Roman" w:hAnsi="Times New Roman"/>
              </w:rPr>
            </w:pPr>
            <w:r w:rsidRPr="00E7239A">
              <w:rPr>
                <w:rFonts w:ascii="Times New Roman" w:hAnsi="Times New Roman"/>
              </w:rPr>
              <w:t>Ботинки горные в соответствии с требованиями:</w:t>
            </w:r>
          </w:p>
          <w:p w:rsidR="006E78B9" w:rsidRPr="00E7239A" w:rsidRDefault="006E78B9" w:rsidP="006E78B9">
            <w:pPr>
              <w:pStyle w:val="aff2"/>
              <w:numPr>
                <w:ilvl w:val="0"/>
                <w:numId w:val="15"/>
              </w:numPr>
              <w:ind w:left="459" w:hanging="219"/>
              <w:rPr>
                <w:rFonts w:ascii="Times New Roman" w:hAnsi="Times New Roman"/>
              </w:rPr>
            </w:pPr>
            <w:r w:rsidRPr="00E7239A">
              <w:rPr>
                <w:rFonts w:ascii="Times New Roman" w:hAnsi="Times New Roman"/>
                <w:lang w:val="en-US"/>
              </w:rPr>
              <w:t>TP</w:t>
            </w:r>
            <w:r w:rsidRPr="00E7239A">
              <w:rPr>
                <w:rFonts w:ascii="Times New Roman" w:hAnsi="Times New Roman"/>
              </w:rPr>
              <w:t xml:space="preserve"> </w:t>
            </w:r>
            <w:r w:rsidRPr="00E7239A">
              <w:rPr>
                <w:rFonts w:ascii="Times New Roman" w:hAnsi="Times New Roman"/>
                <w:lang w:val="en-US"/>
              </w:rPr>
              <w:t>TC</w:t>
            </w:r>
            <w:r w:rsidRPr="00E7239A">
              <w:rPr>
                <w:rFonts w:ascii="Times New Roman" w:hAnsi="Times New Roman"/>
              </w:rPr>
              <w:t xml:space="preserve"> 017/2011</w:t>
            </w:r>
          </w:p>
          <w:p w:rsidR="006E78B9" w:rsidRPr="00E7239A" w:rsidRDefault="006E78B9" w:rsidP="006E78B9">
            <w:pPr>
              <w:pStyle w:val="aff2"/>
              <w:ind w:left="459"/>
              <w:rPr>
                <w:rFonts w:ascii="Times New Roman" w:hAnsi="Times New Roman"/>
              </w:rPr>
            </w:pPr>
            <w:r w:rsidRPr="00E7239A">
              <w:rPr>
                <w:rFonts w:ascii="Times New Roman" w:hAnsi="Times New Roman"/>
              </w:rPr>
              <w:t>«О безопасности продукции легкой промышленности», утвержденной Решением комиссии Таможенного союза от 09 декабря 2011 года № 876;</w:t>
            </w:r>
          </w:p>
          <w:p w:rsidR="006E78B9" w:rsidRPr="00E7239A" w:rsidRDefault="006E78B9" w:rsidP="006E78B9">
            <w:pPr>
              <w:pStyle w:val="aff2"/>
              <w:numPr>
                <w:ilvl w:val="0"/>
                <w:numId w:val="15"/>
              </w:numPr>
              <w:ind w:left="459" w:hanging="219"/>
              <w:rPr>
                <w:rFonts w:ascii="Times New Roman" w:hAnsi="Times New Roman"/>
              </w:rPr>
            </w:pPr>
            <w:r w:rsidRPr="00E7239A">
              <w:rPr>
                <w:rFonts w:ascii="Times New Roman" w:hAnsi="Times New Roman"/>
              </w:rPr>
              <w:t>ISO 11088:2015</w:t>
            </w:r>
          </w:p>
          <w:p w:rsidR="006E78B9" w:rsidRPr="00E7239A" w:rsidRDefault="006E78B9" w:rsidP="006E78B9">
            <w:pPr>
              <w:pStyle w:val="aff2"/>
              <w:ind w:left="459"/>
              <w:rPr>
                <w:rFonts w:ascii="Times New Roman" w:hAnsi="Times New Roman"/>
              </w:rPr>
            </w:pPr>
            <w:r w:rsidRPr="00E7239A">
              <w:rPr>
                <w:rFonts w:ascii="Times New Roman" w:hAnsi="Times New Roman"/>
              </w:rPr>
              <w:t>«Система горные лыжи/крепления/ботинки</w:t>
            </w:r>
          </w:p>
          <w:p w:rsidR="006E78B9" w:rsidRPr="00E7239A" w:rsidRDefault="006E78B9" w:rsidP="006E78B9">
            <w:pPr>
              <w:pStyle w:val="aff2"/>
              <w:ind w:left="459"/>
              <w:rPr>
                <w:rFonts w:ascii="Times New Roman" w:hAnsi="Times New Roman"/>
                <w:lang w:val="en-US"/>
              </w:rPr>
            </w:pPr>
            <w:r w:rsidRPr="00E7239A">
              <w:rPr>
                <w:rFonts w:ascii="Times New Roman" w:hAnsi="Times New Roman"/>
                <w:lang w:val="en-US"/>
              </w:rPr>
              <w:t xml:space="preserve">(S-B-B). </w:t>
            </w:r>
            <w:r w:rsidRPr="00E7239A">
              <w:rPr>
                <w:rFonts w:ascii="Times New Roman" w:hAnsi="Times New Roman"/>
              </w:rPr>
              <w:t>Сборка</w:t>
            </w:r>
            <w:r w:rsidRPr="00E7239A">
              <w:rPr>
                <w:rFonts w:ascii="Times New Roman" w:hAnsi="Times New Roman"/>
                <w:lang w:val="en-US"/>
              </w:rPr>
              <w:t xml:space="preserve">, </w:t>
            </w:r>
            <w:r w:rsidRPr="00E7239A">
              <w:rPr>
                <w:rFonts w:ascii="Times New Roman" w:hAnsi="Times New Roman"/>
              </w:rPr>
              <w:t>регулировка</w:t>
            </w:r>
            <w:r w:rsidRPr="00E7239A">
              <w:rPr>
                <w:rFonts w:ascii="Times New Roman" w:hAnsi="Times New Roman"/>
                <w:lang w:val="en-US"/>
              </w:rPr>
              <w:t xml:space="preserve"> </w:t>
            </w:r>
            <w:r w:rsidRPr="00E7239A">
              <w:rPr>
                <w:rFonts w:ascii="Times New Roman" w:hAnsi="Times New Roman"/>
              </w:rPr>
              <w:t>и</w:t>
            </w:r>
            <w:r w:rsidRPr="00E7239A">
              <w:rPr>
                <w:rFonts w:ascii="Times New Roman" w:hAnsi="Times New Roman"/>
                <w:lang w:val="en-US"/>
              </w:rPr>
              <w:t xml:space="preserve"> </w:t>
            </w:r>
            <w:r w:rsidRPr="00E7239A">
              <w:rPr>
                <w:rFonts w:ascii="Times New Roman" w:hAnsi="Times New Roman"/>
              </w:rPr>
              <w:t>контроль</w:t>
            </w:r>
            <w:r w:rsidRPr="00E7239A">
              <w:rPr>
                <w:rFonts w:ascii="Times New Roman" w:hAnsi="Times New Roman"/>
                <w:lang w:val="en-US"/>
              </w:rPr>
              <w:t>/ Assembly, adjustment and inspection of an alpine ski/binding/boot (S-B-B) system»;</w:t>
            </w:r>
          </w:p>
          <w:p w:rsidR="006E78B9" w:rsidRPr="00E7239A" w:rsidRDefault="00725B35" w:rsidP="006E78B9">
            <w:pPr>
              <w:pStyle w:val="aff2"/>
              <w:numPr>
                <w:ilvl w:val="0"/>
                <w:numId w:val="15"/>
              </w:numPr>
              <w:ind w:left="459" w:hanging="219"/>
              <w:rPr>
                <w:rFonts w:ascii="Times New Roman" w:hAnsi="Times New Roman"/>
                <w:lang w:val="en-US"/>
              </w:rPr>
            </w:pPr>
            <w:hyperlink r:id="rId14" w:anchor="iso:std:iso:5355:en" w:history="1">
              <w:r w:rsidR="006E78B9" w:rsidRPr="00E7239A">
                <w:rPr>
                  <w:rFonts w:ascii="Times New Roman" w:hAnsi="Times New Roman"/>
                  <w:lang w:val="en-US"/>
                </w:rPr>
                <w:t>ISO 5355</w:t>
              </w:r>
            </w:hyperlink>
            <w:r w:rsidR="006E78B9" w:rsidRPr="00E7239A">
              <w:rPr>
                <w:rFonts w:ascii="Times New Roman" w:hAnsi="Times New Roman"/>
                <w:lang w:val="en-US"/>
              </w:rPr>
              <w:t>, Alpine ski-boots — Requirements and test methods;</w:t>
            </w:r>
          </w:p>
          <w:p w:rsidR="006E78B9" w:rsidRPr="00E7239A" w:rsidRDefault="00725B35" w:rsidP="006E78B9">
            <w:pPr>
              <w:pStyle w:val="aff2"/>
              <w:numPr>
                <w:ilvl w:val="0"/>
                <w:numId w:val="15"/>
              </w:numPr>
              <w:ind w:left="459" w:hanging="219"/>
              <w:rPr>
                <w:rFonts w:ascii="Times New Roman" w:hAnsi="Times New Roman"/>
                <w:lang w:val="en-US"/>
              </w:rPr>
            </w:pPr>
            <w:hyperlink r:id="rId15" w:anchor="iso:std:iso:9523:en" w:history="1">
              <w:r w:rsidR="006E78B9" w:rsidRPr="00E7239A">
                <w:rPr>
                  <w:rFonts w:ascii="Times New Roman" w:hAnsi="Times New Roman"/>
                  <w:lang w:val="en-US"/>
                </w:rPr>
                <w:t>ISO 9523</w:t>
              </w:r>
            </w:hyperlink>
            <w:r w:rsidR="006E78B9" w:rsidRPr="00E7239A">
              <w:rPr>
                <w:rFonts w:ascii="Times New Roman" w:hAnsi="Times New Roman"/>
                <w:lang w:val="en-US"/>
              </w:rPr>
              <w:t>, Touring ski-boots for adults — Interface with touring ski-bindings — Requirements and test methods;</w:t>
            </w:r>
          </w:p>
          <w:p w:rsidR="006E78B9" w:rsidRPr="00E7239A" w:rsidRDefault="00725B35" w:rsidP="006E78B9">
            <w:pPr>
              <w:pStyle w:val="aff2"/>
              <w:numPr>
                <w:ilvl w:val="0"/>
                <w:numId w:val="15"/>
              </w:numPr>
              <w:ind w:left="459" w:hanging="219"/>
              <w:rPr>
                <w:rFonts w:ascii="Times New Roman" w:hAnsi="Times New Roman"/>
                <w:lang w:val="en-US"/>
              </w:rPr>
            </w:pPr>
            <w:r>
              <w:fldChar w:fldCharType="begin"/>
            </w:r>
            <w:bookmarkStart w:id="1" w:name="_GoBack"/>
            <w:r w:rsidRPr="003E7EA1">
              <w:rPr>
                <w:lang w:val="en-US"/>
              </w:rPr>
              <w:instrText xml:space="preserve"> HYPERLINK "https://www.iso.org/obp/ui/ru/" \l "iso:std:iso:11110:en" </w:instrText>
            </w:r>
            <w:bookmarkEnd w:id="1"/>
            <w:r>
              <w:fldChar w:fldCharType="separate"/>
            </w:r>
            <w:r w:rsidR="006E78B9" w:rsidRPr="00E7239A">
              <w:rPr>
                <w:rFonts w:ascii="Times New Roman" w:hAnsi="Times New Roman"/>
                <w:lang w:val="en-US"/>
              </w:rPr>
              <w:t>ISO 11110</w:t>
            </w:r>
            <w:r>
              <w:rPr>
                <w:rFonts w:ascii="Times New Roman" w:hAnsi="Times New Roman"/>
                <w:lang w:val="en-US"/>
              </w:rPr>
              <w:fldChar w:fldCharType="end"/>
            </w:r>
            <w:r w:rsidR="006E78B9" w:rsidRPr="00E7239A">
              <w:rPr>
                <w:rFonts w:ascii="Times New Roman" w:hAnsi="Times New Roman"/>
                <w:lang w:val="en-US"/>
              </w:rPr>
              <w:t>, Winter-sports equipment — Test devices for the setting of the functional unit ski/boot/binding — Requirements and tests;</w:t>
            </w:r>
          </w:p>
          <w:p w:rsidR="006E78B9" w:rsidRPr="00E7239A" w:rsidRDefault="006E78B9" w:rsidP="006E78B9">
            <w:pPr>
              <w:pStyle w:val="aff2"/>
              <w:numPr>
                <w:ilvl w:val="0"/>
                <w:numId w:val="15"/>
              </w:numPr>
              <w:ind w:left="459" w:hanging="219"/>
              <w:rPr>
                <w:rFonts w:ascii="Times New Roman" w:hAnsi="Times New Roman"/>
                <w:lang w:val="en-US"/>
              </w:rPr>
            </w:pPr>
            <w:r w:rsidRPr="00E7239A">
              <w:rPr>
                <w:rFonts w:ascii="Times New Roman" w:hAnsi="Times New Roman"/>
              </w:rPr>
              <w:t>Назначение обуви: высокогорный трекинг;</w:t>
            </w:r>
          </w:p>
          <w:p w:rsidR="006E78B9" w:rsidRPr="00E7239A" w:rsidRDefault="006E78B9" w:rsidP="006E78B9">
            <w:pPr>
              <w:pStyle w:val="aff2"/>
              <w:numPr>
                <w:ilvl w:val="0"/>
                <w:numId w:val="15"/>
              </w:numPr>
              <w:ind w:left="459" w:hanging="219"/>
              <w:rPr>
                <w:rFonts w:ascii="Times New Roman" w:hAnsi="Times New Roman"/>
              </w:rPr>
            </w:pPr>
            <w:r w:rsidRPr="00E7239A">
              <w:rPr>
                <w:rFonts w:ascii="Times New Roman" w:hAnsi="Times New Roman"/>
              </w:rPr>
              <w:t xml:space="preserve">Верхняя часть ботинка: непромокаемый </w:t>
            </w:r>
            <w:proofErr w:type="spellStart"/>
            <w:r w:rsidRPr="00E7239A">
              <w:rPr>
                <w:rFonts w:ascii="Times New Roman" w:hAnsi="Times New Roman"/>
              </w:rPr>
              <w:t>нубук</w:t>
            </w:r>
            <w:proofErr w:type="spellEnd"/>
            <w:r w:rsidRPr="00E7239A">
              <w:rPr>
                <w:rFonts w:ascii="Times New Roman" w:hAnsi="Times New Roman"/>
              </w:rPr>
              <w:t>/</w:t>
            </w:r>
          </w:p>
          <w:p w:rsidR="006E78B9" w:rsidRPr="00E7239A" w:rsidRDefault="006E78B9" w:rsidP="006E78B9">
            <w:pPr>
              <w:pStyle w:val="aff2"/>
              <w:ind w:left="459"/>
              <w:rPr>
                <w:rFonts w:ascii="Times New Roman" w:hAnsi="Times New Roman"/>
              </w:rPr>
            </w:pPr>
            <w:r w:rsidRPr="00E7239A">
              <w:rPr>
                <w:rFonts w:ascii="Times New Roman" w:hAnsi="Times New Roman"/>
              </w:rPr>
              <w:t>влагоотталкивающий материал;</w:t>
            </w:r>
          </w:p>
          <w:p w:rsidR="006E78B9" w:rsidRPr="00E7239A" w:rsidRDefault="006E78B9" w:rsidP="006E78B9">
            <w:pPr>
              <w:pStyle w:val="aff2"/>
              <w:numPr>
                <w:ilvl w:val="0"/>
                <w:numId w:val="15"/>
              </w:numPr>
              <w:ind w:left="459" w:hanging="219"/>
              <w:rPr>
                <w:rFonts w:ascii="Times New Roman" w:hAnsi="Times New Roman"/>
              </w:rPr>
            </w:pPr>
            <w:r w:rsidRPr="00E7239A">
              <w:rPr>
                <w:rFonts w:ascii="Times New Roman" w:hAnsi="Times New Roman"/>
              </w:rPr>
              <w:t xml:space="preserve">Подошва: </w:t>
            </w:r>
            <w:proofErr w:type="spellStart"/>
            <w:r w:rsidRPr="00E7239A">
              <w:rPr>
                <w:rFonts w:ascii="Times New Roman" w:hAnsi="Times New Roman"/>
                <w:lang w:val="en-US"/>
              </w:rPr>
              <w:t>Vibram</w:t>
            </w:r>
            <w:proofErr w:type="spellEnd"/>
            <w:r w:rsidRPr="00E7239A">
              <w:rPr>
                <w:rFonts w:ascii="Times New Roman" w:hAnsi="Times New Roman"/>
              </w:rPr>
              <w:t>;</w:t>
            </w:r>
          </w:p>
          <w:p w:rsidR="006E78B9" w:rsidRDefault="006E78B9" w:rsidP="006E78B9">
            <w:r w:rsidRPr="00E7239A">
              <w:rPr>
                <w:sz w:val="22"/>
                <w:szCs w:val="22"/>
              </w:rPr>
              <w:t>Рант совместим с любыми моделями «кошек»</w:t>
            </w:r>
          </w:p>
        </w:tc>
        <w:tc>
          <w:tcPr>
            <w:tcW w:w="992" w:type="dxa"/>
            <w:tcBorders>
              <w:top w:val="nil"/>
            </w:tcBorders>
            <w:vAlign w:val="center"/>
          </w:tcPr>
          <w:p w:rsidR="006E78B9" w:rsidRDefault="006E78B9" w:rsidP="006E78B9">
            <w:pPr>
              <w:jc w:val="center"/>
            </w:pPr>
            <w:r>
              <w:rPr>
                <w:color w:val="000000"/>
              </w:rPr>
              <w:t>пара</w:t>
            </w:r>
          </w:p>
        </w:tc>
        <w:tc>
          <w:tcPr>
            <w:tcW w:w="1042" w:type="dxa"/>
            <w:tcBorders>
              <w:top w:val="nil"/>
            </w:tcBorders>
            <w:vAlign w:val="center"/>
          </w:tcPr>
          <w:p w:rsidR="006E78B9" w:rsidRDefault="006E78B9" w:rsidP="006E78B9">
            <w:pPr>
              <w:jc w:val="center"/>
            </w:pPr>
            <w:r>
              <w:t>95</w:t>
            </w:r>
          </w:p>
        </w:tc>
        <w:tc>
          <w:tcPr>
            <w:tcW w:w="1418" w:type="dxa"/>
            <w:tcBorders>
              <w:top w:val="nil"/>
            </w:tcBorders>
          </w:tcPr>
          <w:p w:rsidR="006E78B9" w:rsidRPr="00B55322" w:rsidRDefault="006E78B9" w:rsidP="006E78B9">
            <w:pPr>
              <w:pStyle w:val="ConsPlusNonformat"/>
              <w:jc w:val="center"/>
              <w:rPr>
                <w:rFonts w:ascii="Times New Roman" w:hAnsi="Times New Roman" w:cs="Times New Roman"/>
                <w:sz w:val="24"/>
                <w:szCs w:val="24"/>
              </w:rPr>
            </w:pPr>
          </w:p>
        </w:tc>
        <w:tc>
          <w:tcPr>
            <w:tcW w:w="1559" w:type="dxa"/>
            <w:tcBorders>
              <w:top w:val="nil"/>
            </w:tcBorders>
          </w:tcPr>
          <w:p w:rsidR="006E78B9" w:rsidRPr="00B55322" w:rsidRDefault="006E78B9" w:rsidP="006E78B9">
            <w:pPr>
              <w:pStyle w:val="ConsPlusNonformat"/>
              <w:jc w:val="center"/>
              <w:rPr>
                <w:rFonts w:ascii="Times New Roman" w:hAnsi="Times New Roman" w:cs="Times New Roman"/>
                <w:sz w:val="24"/>
                <w:szCs w:val="24"/>
              </w:rPr>
            </w:pPr>
          </w:p>
        </w:tc>
        <w:tc>
          <w:tcPr>
            <w:tcW w:w="1418" w:type="dxa"/>
            <w:tcBorders>
              <w:top w:val="nil"/>
            </w:tcBorders>
          </w:tcPr>
          <w:p w:rsidR="006E78B9" w:rsidRPr="00B55322" w:rsidRDefault="006E78B9" w:rsidP="006E78B9">
            <w:pPr>
              <w:pStyle w:val="ConsPlusNonformat"/>
              <w:jc w:val="center"/>
              <w:rPr>
                <w:rFonts w:ascii="Times New Roman" w:hAnsi="Times New Roman" w:cs="Times New Roman"/>
                <w:sz w:val="24"/>
                <w:szCs w:val="24"/>
              </w:rPr>
            </w:pPr>
          </w:p>
        </w:tc>
      </w:tr>
      <w:tr w:rsidR="007009C3" w:rsidRPr="00B55322" w:rsidTr="00581C8B">
        <w:trPr>
          <w:trHeight w:val="240"/>
        </w:trPr>
        <w:tc>
          <w:tcPr>
            <w:tcW w:w="11664" w:type="dxa"/>
            <w:gridSpan w:val="6"/>
            <w:tcBorders>
              <w:top w:val="nil"/>
            </w:tcBorders>
          </w:tcPr>
          <w:p w:rsidR="007009C3" w:rsidRPr="00E7239A" w:rsidRDefault="007009C3" w:rsidP="007009C3">
            <w:pPr>
              <w:pStyle w:val="ConsPlusNonformat"/>
              <w:jc w:val="right"/>
              <w:rPr>
                <w:rFonts w:ascii="Times New Roman" w:hAnsi="Times New Roman" w:cs="Times New Roman"/>
                <w:b/>
                <w:sz w:val="24"/>
                <w:szCs w:val="24"/>
              </w:rPr>
            </w:pPr>
            <w:r w:rsidRPr="00E7239A">
              <w:rPr>
                <w:rFonts w:ascii="Times New Roman" w:hAnsi="Times New Roman" w:cs="Times New Roman"/>
                <w:b/>
                <w:sz w:val="24"/>
                <w:szCs w:val="24"/>
              </w:rPr>
              <w:t>Итого, руб.</w:t>
            </w:r>
            <w:r w:rsidR="00E7239A">
              <w:rPr>
                <w:rFonts w:ascii="Times New Roman" w:hAnsi="Times New Roman" w:cs="Times New Roman"/>
                <w:b/>
                <w:sz w:val="24"/>
                <w:szCs w:val="24"/>
              </w:rPr>
              <w:t>:</w:t>
            </w:r>
          </w:p>
        </w:tc>
        <w:tc>
          <w:tcPr>
            <w:tcW w:w="155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4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6736B9" w:rsidRDefault="006736B9" w:rsidP="006736B9">
      <w:pPr>
        <w:pStyle w:val="af7"/>
        <w:jc w:val="both"/>
        <w:rPr>
          <w:i/>
        </w:rPr>
      </w:pPr>
      <w:r w:rsidRPr="001C043F">
        <w:rPr>
          <w:i/>
        </w:rPr>
        <w:t xml:space="preserve">*в ходе исполнения договора размерный ряд/количество поставляемого товара согласовывается с </w:t>
      </w:r>
      <w:r>
        <w:rPr>
          <w:i/>
        </w:rPr>
        <w:t>Покупателем</w:t>
      </w:r>
    </w:p>
    <w:p w:rsidR="00E7239A" w:rsidRPr="00071CA6" w:rsidRDefault="00E7239A" w:rsidP="00E7239A">
      <w:pPr>
        <w:tabs>
          <w:tab w:val="left" w:pos="347"/>
        </w:tabs>
        <w:jc w:val="both"/>
      </w:pPr>
      <w:r w:rsidRPr="007B72C2">
        <w:rPr>
          <w:sz w:val="28"/>
          <w:szCs w:val="28"/>
        </w:rPr>
        <w:t>1</w:t>
      </w:r>
      <w:r w:rsidRPr="00071CA6">
        <w:t>. Поставляемый Поставщиком товар должен быть новым, выпуска не ранее 2015 года, (не бывшим в употреблении, не восстановленным), не являться выставочным образцом, свободным от прав и притязаний третьих лиц, без дефектов и повреждений, в заводской упаковке, обеспечивающей транспортировку товара без повреждений.</w:t>
      </w:r>
      <w:r w:rsidRPr="00071CA6">
        <w:tab/>
      </w:r>
    </w:p>
    <w:p w:rsidR="00E7239A" w:rsidRPr="00071CA6" w:rsidRDefault="00E7239A" w:rsidP="00E7239A">
      <w:pPr>
        <w:tabs>
          <w:tab w:val="left" w:pos="347"/>
        </w:tabs>
        <w:jc w:val="both"/>
      </w:pPr>
      <w:r w:rsidRPr="00071CA6">
        <w:lastRenderedPageBreak/>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017/2011 «О безопасности продукции легкой промышленности».</w:t>
      </w:r>
      <w:r w:rsidRPr="00071CA6">
        <w:tab/>
      </w:r>
    </w:p>
    <w:p w:rsidR="00E7239A" w:rsidRPr="00071CA6" w:rsidRDefault="00E7239A" w:rsidP="00E7239A">
      <w:pPr>
        <w:tabs>
          <w:tab w:val="left" w:pos="142"/>
        </w:tabs>
        <w:jc w:val="both"/>
      </w:pPr>
      <w:r>
        <w:t>3</w:t>
      </w:r>
      <w:r w:rsidRPr="00084408">
        <w:t xml:space="preserve">. Требования к сроку предоставления гарантии качества: </w:t>
      </w:r>
      <w:r w:rsidRPr="002928AD">
        <w:t>Гарантийный срок на Товар должен составлять не менее 24 (Двадцати четырех)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E7239A" w:rsidRPr="00071CA6" w:rsidRDefault="00E7239A" w:rsidP="00E7239A">
      <w:pPr>
        <w:tabs>
          <w:tab w:val="left" w:pos="347"/>
        </w:tabs>
        <w:jc w:val="both"/>
      </w:pPr>
      <w:r>
        <w:t>4</w:t>
      </w:r>
      <w:r w:rsidRPr="00071CA6">
        <w:t>. Срок восстановления нарушенного права Покупателя в разумный срок, но не позднее 2 лет со дня передачи Продавцом/Поставщиком товара Покупателю и с момента обнаружения Покупателем недостатков товара, в том числе скрытых недостатков.</w:t>
      </w:r>
    </w:p>
    <w:p w:rsidR="00E7239A" w:rsidRPr="00071CA6" w:rsidRDefault="00E7239A" w:rsidP="00E7239A">
      <w:pPr>
        <w:tabs>
          <w:tab w:val="left" w:pos="347"/>
        </w:tabs>
        <w:jc w:val="both"/>
      </w:pPr>
      <w:r>
        <w:t>5</w:t>
      </w:r>
      <w:r w:rsidRPr="00071CA6">
        <w:t>. Срок обмена товара и условия обмена товара надлежащего качества Поставщиком Покупателю устанавливаются в соответствии с условиями договора.</w:t>
      </w:r>
    </w:p>
    <w:p w:rsidR="00E7239A" w:rsidRPr="00071CA6" w:rsidRDefault="00E7239A" w:rsidP="00E7239A">
      <w:pPr>
        <w:tabs>
          <w:tab w:val="left" w:pos="347"/>
        </w:tabs>
        <w:jc w:val="both"/>
      </w:pPr>
      <w:r>
        <w:t>6</w:t>
      </w:r>
      <w:r w:rsidRPr="00071CA6">
        <w:t>. Доставка, погрузка и разгрузка товара Покупателю выполняется силами Поставщика с учетом расходов на доставку, погрузку, разгрузку товара, перевозку, страхование, уплату таможенных пошлин, налогов и других обязательных платежей, связанных с выполнением договора.</w:t>
      </w:r>
    </w:p>
    <w:p w:rsidR="006736B9" w:rsidRDefault="006736B9" w:rsidP="00293E1C">
      <w:pPr>
        <w:tabs>
          <w:tab w:val="left" w:pos="284"/>
        </w:tabs>
        <w:ind w:firstLine="425"/>
        <w:jc w:val="center"/>
        <w:rPr>
          <w:b/>
        </w:rPr>
      </w:pPr>
    </w:p>
    <w:p w:rsidR="00A62210" w:rsidRDefault="00A62210" w:rsidP="00293E1C">
      <w:pPr>
        <w:tabs>
          <w:tab w:val="left" w:pos="284"/>
        </w:tabs>
        <w:ind w:firstLine="425"/>
        <w:jc w:val="center"/>
        <w:rPr>
          <w:b/>
        </w:rPr>
      </w:pPr>
      <w:r w:rsidRPr="00B55322">
        <w:rPr>
          <w:b/>
        </w:rPr>
        <w:t>ПОДПИСИ СТОРОН:</w:t>
      </w:r>
    </w:p>
    <w:p w:rsidR="006736B9" w:rsidRDefault="006736B9" w:rsidP="00293E1C">
      <w:pPr>
        <w:tabs>
          <w:tab w:val="left" w:pos="284"/>
        </w:tabs>
        <w:ind w:firstLine="425"/>
        <w:jc w:val="center"/>
        <w:rPr>
          <w:b/>
        </w:rPr>
      </w:pPr>
    </w:p>
    <w:p w:rsidR="00E7239A" w:rsidRPr="00B55322" w:rsidRDefault="00E7239A" w:rsidP="00293E1C">
      <w:pPr>
        <w:tabs>
          <w:tab w:val="left" w:pos="284"/>
        </w:tabs>
        <w:ind w:firstLine="425"/>
        <w:jc w:val="center"/>
        <w:rPr>
          <w:b/>
        </w:rPr>
      </w:pPr>
    </w:p>
    <w:tbl>
      <w:tblPr>
        <w:tblW w:w="10349" w:type="dxa"/>
        <w:tblInd w:w="1656" w:type="dxa"/>
        <w:tblLayout w:type="fixed"/>
        <w:tblLook w:val="0000" w:firstRow="0" w:lastRow="0" w:firstColumn="0" w:lastColumn="0" w:noHBand="0" w:noVBand="0"/>
      </w:tblPr>
      <w:tblGrid>
        <w:gridCol w:w="4862"/>
        <w:gridCol w:w="5487"/>
      </w:tblGrid>
      <w:tr w:rsidR="00933DFF" w:rsidRPr="007C0AB7" w:rsidTr="00E7239A">
        <w:trPr>
          <w:trHeight w:val="2110"/>
        </w:trPr>
        <w:tc>
          <w:tcPr>
            <w:tcW w:w="4862"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Default="00B55322" w:rsidP="00261C74">
            <w:pPr>
              <w:tabs>
                <w:tab w:val="left" w:pos="284"/>
                <w:tab w:val="left" w:pos="8364"/>
              </w:tabs>
            </w:pPr>
          </w:p>
          <w:p w:rsidR="00E7239A" w:rsidRDefault="00E7239A" w:rsidP="00261C74">
            <w:pPr>
              <w:tabs>
                <w:tab w:val="left" w:pos="284"/>
                <w:tab w:val="left" w:pos="8364"/>
              </w:tabs>
            </w:pPr>
          </w:p>
          <w:p w:rsidR="00E7239A" w:rsidRPr="005C5401" w:rsidRDefault="00E7239A"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rPr>
                <w:b/>
              </w:rPr>
            </w:pPr>
            <w:r w:rsidRPr="007C0AB7">
              <w:rPr>
                <w:b/>
                <w:sz w:val="22"/>
                <w:szCs w:val="22"/>
              </w:rPr>
              <w:t>М.П.</w:t>
            </w:r>
          </w:p>
        </w:tc>
        <w:tc>
          <w:tcPr>
            <w:tcW w:w="5487" w:type="dxa"/>
          </w:tcPr>
          <w:p w:rsidR="00E7239A" w:rsidRDefault="00337EB5" w:rsidP="00E7239A">
            <w:pPr>
              <w:tabs>
                <w:tab w:val="left" w:pos="284"/>
                <w:tab w:val="left" w:pos="8364"/>
              </w:tabs>
              <w:rPr>
                <w:b/>
                <w:sz w:val="22"/>
                <w:szCs w:val="22"/>
              </w:rPr>
            </w:pPr>
            <w:r w:rsidRPr="007C0AB7">
              <w:rPr>
                <w:b/>
                <w:sz w:val="22"/>
                <w:szCs w:val="22"/>
              </w:rPr>
              <w:t>ПОКУПАТЕЛЬ</w:t>
            </w:r>
          </w:p>
          <w:p w:rsidR="00337EB5" w:rsidRDefault="00337EB5" w:rsidP="00E7239A">
            <w:pPr>
              <w:tabs>
                <w:tab w:val="left" w:pos="284"/>
                <w:tab w:val="left" w:pos="8364"/>
              </w:tabs>
              <w:rPr>
                <w:b/>
              </w:rPr>
            </w:pPr>
            <w:r w:rsidRPr="007C0AB7">
              <w:rPr>
                <w:b/>
                <w:sz w:val="22"/>
                <w:szCs w:val="22"/>
              </w:rPr>
              <w:t>НАО «Красная поляна»</w:t>
            </w:r>
          </w:p>
          <w:p w:rsidR="00743C4B" w:rsidRDefault="00743C4B" w:rsidP="00E7239A">
            <w:pPr>
              <w:snapToGrid w:val="0"/>
              <w:rPr>
                <w:sz w:val="22"/>
                <w:szCs w:val="22"/>
              </w:rPr>
            </w:pPr>
            <w:r w:rsidRPr="00E7239A">
              <w:rPr>
                <w:sz w:val="22"/>
                <w:szCs w:val="22"/>
              </w:rPr>
              <w:t>Первый заместитель</w:t>
            </w:r>
            <w:r w:rsidR="00E7239A" w:rsidRPr="00E7239A">
              <w:rPr>
                <w:sz w:val="22"/>
                <w:szCs w:val="22"/>
              </w:rPr>
              <w:t xml:space="preserve"> </w:t>
            </w:r>
            <w:r w:rsidRPr="00E7239A">
              <w:rPr>
                <w:sz w:val="22"/>
                <w:szCs w:val="22"/>
              </w:rPr>
              <w:t>генерального директора</w:t>
            </w:r>
          </w:p>
          <w:p w:rsidR="00E7239A" w:rsidRDefault="00E7239A" w:rsidP="00E7239A">
            <w:pPr>
              <w:snapToGrid w:val="0"/>
              <w:rPr>
                <w:sz w:val="22"/>
                <w:szCs w:val="22"/>
              </w:rPr>
            </w:pPr>
          </w:p>
          <w:p w:rsidR="00E7239A" w:rsidRDefault="00E7239A" w:rsidP="00E7239A">
            <w:pPr>
              <w:snapToGrid w:val="0"/>
              <w:rPr>
                <w:sz w:val="22"/>
                <w:szCs w:val="22"/>
              </w:rPr>
            </w:pPr>
          </w:p>
          <w:p w:rsidR="00E7239A" w:rsidRPr="00E7239A" w:rsidRDefault="00E7239A" w:rsidP="00E7239A">
            <w:pPr>
              <w:snapToGrid w:val="0"/>
            </w:pPr>
          </w:p>
          <w:p w:rsidR="00D75E10" w:rsidRPr="007C0AB7" w:rsidRDefault="005C5401" w:rsidP="00D75E10">
            <w:pPr>
              <w:tabs>
                <w:tab w:val="left" w:pos="284"/>
                <w:tab w:val="left" w:pos="8364"/>
              </w:tabs>
            </w:pP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6736B9">
      <w:pgSz w:w="16840" w:h="11907" w:orient="landscape" w:code="9"/>
      <w:pgMar w:top="567" w:right="567" w:bottom="-22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B35" w:rsidRDefault="00725B35">
      <w:r>
        <w:separator/>
      </w:r>
    </w:p>
  </w:endnote>
  <w:endnote w:type="continuationSeparator" w:id="0">
    <w:p w:rsidR="00725B35" w:rsidRDefault="00725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E10D18" w:rsidRDefault="00E10D18" w:rsidP="00264B22">
        <w:pPr>
          <w:pStyle w:val="af5"/>
          <w:jc w:val="right"/>
        </w:pPr>
        <w:r>
          <w:fldChar w:fldCharType="begin"/>
        </w:r>
        <w:r>
          <w:instrText>PAGE   \* MERGEFORMAT</w:instrText>
        </w:r>
        <w:r>
          <w:fldChar w:fldCharType="separate"/>
        </w:r>
        <w:r w:rsidR="003E7EA1">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B35" w:rsidRDefault="00725B35">
      <w:r>
        <w:separator/>
      </w:r>
    </w:p>
  </w:footnote>
  <w:footnote w:type="continuationSeparator" w:id="0">
    <w:p w:rsidR="00725B35" w:rsidRDefault="00725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D18" w:rsidRDefault="00E10D18"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E10D18" w:rsidRDefault="00E10D18">
    <w:pPr>
      <w:pStyle w:val="a3"/>
    </w:pPr>
  </w:p>
  <w:p w:rsidR="00E10D18" w:rsidRDefault="00E10D1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814D1C"/>
    <w:multiLevelType w:val="hybridMultilevel"/>
    <w:tmpl w:val="0454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1"/>
  </w:num>
  <w:num w:numId="12">
    <w:abstractNumId w:val="2"/>
  </w:num>
  <w:num w:numId="13">
    <w:abstractNumId w:val="0"/>
  </w:num>
  <w:num w:numId="14">
    <w:abstractNumId w:val="10"/>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75E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C0409"/>
    <w:rsid w:val="000E174A"/>
    <w:rsid w:val="000E1A00"/>
    <w:rsid w:val="000F3AEE"/>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A65F9"/>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5461F"/>
    <w:rsid w:val="00261C74"/>
    <w:rsid w:val="00264B22"/>
    <w:rsid w:val="00270F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288A"/>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E7EA1"/>
    <w:rsid w:val="003F03FD"/>
    <w:rsid w:val="003F19B6"/>
    <w:rsid w:val="00402C86"/>
    <w:rsid w:val="00404656"/>
    <w:rsid w:val="004144A2"/>
    <w:rsid w:val="00417226"/>
    <w:rsid w:val="00417434"/>
    <w:rsid w:val="0041772D"/>
    <w:rsid w:val="004247EB"/>
    <w:rsid w:val="004260EA"/>
    <w:rsid w:val="004340F0"/>
    <w:rsid w:val="00440895"/>
    <w:rsid w:val="00442DEA"/>
    <w:rsid w:val="00447648"/>
    <w:rsid w:val="004611F1"/>
    <w:rsid w:val="0046192A"/>
    <w:rsid w:val="00461EE7"/>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1359C"/>
    <w:rsid w:val="005264FA"/>
    <w:rsid w:val="005359C3"/>
    <w:rsid w:val="0054071D"/>
    <w:rsid w:val="00540AE3"/>
    <w:rsid w:val="00542074"/>
    <w:rsid w:val="00550B18"/>
    <w:rsid w:val="005644AA"/>
    <w:rsid w:val="005655F7"/>
    <w:rsid w:val="00571421"/>
    <w:rsid w:val="00572043"/>
    <w:rsid w:val="00581C8B"/>
    <w:rsid w:val="005953DD"/>
    <w:rsid w:val="005A0EAD"/>
    <w:rsid w:val="005A7A0A"/>
    <w:rsid w:val="005B0A90"/>
    <w:rsid w:val="005B2AE2"/>
    <w:rsid w:val="005C3FC8"/>
    <w:rsid w:val="005C5401"/>
    <w:rsid w:val="005C6F9E"/>
    <w:rsid w:val="005D035A"/>
    <w:rsid w:val="005D051C"/>
    <w:rsid w:val="005E169E"/>
    <w:rsid w:val="005E1A89"/>
    <w:rsid w:val="005E289E"/>
    <w:rsid w:val="005E2A99"/>
    <w:rsid w:val="005F6297"/>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736B9"/>
    <w:rsid w:val="006A5D51"/>
    <w:rsid w:val="006B0782"/>
    <w:rsid w:val="006B09BE"/>
    <w:rsid w:val="006B27DF"/>
    <w:rsid w:val="006B480B"/>
    <w:rsid w:val="006C71A4"/>
    <w:rsid w:val="006E1524"/>
    <w:rsid w:val="006E78B9"/>
    <w:rsid w:val="006E78D2"/>
    <w:rsid w:val="007009C3"/>
    <w:rsid w:val="00702E8F"/>
    <w:rsid w:val="00706000"/>
    <w:rsid w:val="00720881"/>
    <w:rsid w:val="007226E3"/>
    <w:rsid w:val="00725B35"/>
    <w:rsid w:val="007359E8"/>
    <w:rsid w:val="00737FC2"/>
    <w:rsid w:val="00743C4B"/>
    <w:rsid w:val="00743CC5"/>
    <w:rsid w:val="00745764"/>
    <w:rsid w:val="0074654D"/>
    <w:rsid w:val="007506F5"/>
    <w:rsid w:val="0075070A"/>
    <w:rsid w:val="007521C5"/>
    <w:rsid w:val="00767C5D"/>
    <w:rsid w:val="00767D0C"/>
    <w:rsid w:val="00771207"/>
    <w:rsid w:val="0077296E"/>
    <w:rsid w:val="00774486"/>
    <w:rsid w:val="0077589A"/>
    <w:rsid w:val="007766E9"/>
    <w:rsid w:val="00776780"/>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1CF1"/>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4BA1"/>
    <w:rsid w:val="008D6690"/>
    <w:rsid w:val="008E32E2"/>
    <w:rsid w:val="008E73BF"/>
    <w:rsid w:val="008F005A"/>
    <w:rsid w:val="008F45CB"/>
    <w:rsid w:val="0090152D"/>
    <w:rsid w:val="009033E6"/>
    <w:rsid w:val="00906D5B"/>
    <w:rsid w:val="00933DFF"/>
    <w:rsid w:val="00934929"/>
    <w:rsid w:val="00940360"/>
    <w:rsid w:val="00947E62"/>
    <w:rsid w:val="00952629"/>
    <w:rsid w:val="00954CBA"/>
    <w:rsid w:val="00971D4B"/>
    <w:rsid w:val="00975379"/>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00D"/>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5E2D"/>
    <w:rsid w:val="00C1564F"/>
    <w:rsid w:val="00C20336"/>
    <w:rsid w:val="00C25DB2"/>
    <w:rsid w:val="00C26D81"/>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B003B"/>
    <w:rsid w:val="00CC01D6"/>
    <w:rsid w:val="00CC1D94"/>
    <w:rsid w:val="00CC3AA5"/>
    <w:rsid w:val="00CC3B32"/>
    <w:rsid w:val="00CE1B02"/>
    <w:rsid w:val="00CE6606"/>
    <w:rsid w:val="00CF6695"/>
    <w:rsid w:val="00CF686F"/>
    <w:rsid w:val="00D0011E"/>
    <w:rsid w:val="00D03F8E"/>
    <w:rsid w:val="00D05D1E"/>
    <w:rsid w:val="00D06BA4"/>
    <w:rsid w:val="00D13975"/>
    <w:rsid w:val="00D17AD9"/>
    <w:rsid w:val="00D306D2"/>
    <w:rsid w:val="00D43CC9"/>
    <w:rsid w:val="00D54304"/>
    <w:rsid w:val="00D731D8"/>
    <w:rsid w:val="00D75E10"/>
    <w:rsid w:val="00D76EB8"/>
    <w:rsid w:val="00D815FE"/>
    <w:rsid w:val="00D83188"/>
    <w:rsid w:val="00D84655"/>
    <w:rsid w:val="00D867B7"/>
    <w:rsid w:val="00DB0CB1"/>
    <w:rsid w:val="00DB4E8E"/>
    <w:rsid w:val="00DB6EDF"/>
    <w:rsid w:val="00DC1D4A"/>
    <w:rsid w:val="00DC1ED5"/>
    <w:rsid w:val="00DC1F73"/>
    <w:rsid w:val="00DC37C0"/>
    <w:rsid w:val="00DC45BD"/>
    <w:rsid w:val="00DC7524"/>
    <w:rsid w:val="00DC7A78"/>
    <w:rsid w:val="00DF0067"/>
    <w:rsid w:val="00E05FD5"/>
    <w:rsid w:val="00E10D18"/>
    <w:rsid w:val="00E170DF"/>
    <w:rsid w:val="00E239CC"/>
    <w:rsid w:val="00E259DE"/>
    <w:rsid w:val="00E33BF1"/>
    <w:rsid w:val="00E64BBA"/>
    <w:rsid w:val="00E71900"/>
    <w:rsid w:val="00E7239A"/>
    <w:rsid w:val="00E746F2"/>
    <w:rsid w:val="00E76659"/>
    <w:rsid w:val="00E941E7"/>
    <w:rsid w:val="00EB3D81"/>
    <w:rsid w:val="00EB3E25"/>
    <w:rsid w:val="00EB59EA"/>
    <w:rsid w:val="00EB5AC6"/>
    <w:rsid w:val="00EC2D77"/>
    <w:rsid w:val="00EC7330"/>
    <w:rsid w:val="00EC73F7"/>
    <w:rsid w:val="00ED51E2"/>
    <w:rsid w:val="00EE3FE0"/>
    <w:rsid w:val="00EE5546"/>
    <w:rsid w:val="00EE66BF"/>
    <w:rsid w:val="00EF0823"/>
    <w:rsid w:val="00EF58FB"/>
    <w:rsid w:val="00EF6311"/>
    <w:rsid w:val="00F01053"/>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6C54BCC-1AC5-430E-B05C-FEF2E510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qFormat/>
    <w:rsid w:val="00E76659"/>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https://www.iso.org/obp/ui/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obp/ui/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infopath/2007/PartnerControls"/>
    <ds:schemaRef ds:uri="http://purl.org/dc/terms/"/>
    <ds:schemaRef ds:uri="http://schemas.microsoft.com/office/2006/documentManagement/types"/>
    <ds:schemaRef ds:uri="http://purl.org/dc/elements/1.1/"/>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9A3FE5-2B8F-4640-9EE1-1B69D2B69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4433</Words>
  <Characters>25274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2016-04-25T15:52:00Z</cp:lastPrinted>
  <dcterms:created xsi:type="dcterms:W3CDTF">2016-09-22T12:47:00Z</dcterms:created>
  <dcterms:modified xsi:type="dcterms:W3CDTF">2016-09-22T12:47:00Z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