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72B" w:rsidRPr="00FC072B" w:rsidRDefault="00FC072B" w:rsidP="00FC072B">
      <w:pPr>
        <w:suppressAutoHyphens/>
        <w:spacing w:before="120" w:after="120" w:line="100" w:lineRule="atLeast"/>
        <w:ind w:firstLine="397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C072B">
        <w:rPr>
          <w:rFonts w:ascii="Times New Roman" w:eastAsia="Times New Roman" w:hAnsi="Times New Roman" w:cs="Times New Roman"/>
          <w:b/>
          <w:lang w:eastAsia="ar-SA"/>
        </w:rPr>
        <w:t>Техническое задание</w:t>
      </w:r>
    </w:p>
    <w:p w:rsidR="00FC072B" w:rsidRPr="00FC072B" w:rsidRDefault="00FC072B" w:rsidP="00FC072B">
      <w:pPr>
        <w:suppressAutoHyphens/>
        <w:spacing w:before="120" w:after="120" w:line="100" w:lineRule="atLeast"/>
        <w:ind w:firstLine="397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C072B">
        <w:rPr>
          <w:rFonts w:ascii="Times New Roman" w:eastAsia="Times New Roman" w:hAnsi="Times New Roman" w:cs="Times New Roman"/>
          <w:b/>
          <w:lang w:eastAsia="ar-SA"/>
        </w:rPr>
        <w:t>на разработку проектной и рабочей документации, выполнение монтажных и пуско-наладочных работ автоматической пожарной сигнализации (АПС), системы оповещения управления эвакуацией людей при пожаре  (СОУЭ) гостиницы №3</w:t>
      </w: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НАО «Красная поляна» 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Юридический адрес: 354000, Краснодарский край,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г.Сочи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>. ул. Северная, д.14 А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Фактический адрес: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Краснодарский край,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г.Сочи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 xml:space="preserve">, с.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Эстосадок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>, Набережная времена года 11</w:t>
            </w:r>
          </w:p>
        </w:tc>
      </w:tr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Место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Гостиница № 3,  г. Сочи, Адлерский район, с.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Эсто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>-Садок  ул. Горная д.6</w:t>
            </w:r>
          </w:p>
        </w:tc>
      </w:tr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Начало: с даты заключения договора и оплаты авансового платежа;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Окончание работ: 80 рабочих дней</w:t>
            </w:r>
          </w:p>
        </w:tc>
      </w:tr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Виды и объемы работ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  <w:b/>
              </w:rPr>
              <w:t>Назначение проектной документации:</w:t>
            </w:r>
            <w:r w:rsidRPr="00FC072B">
              <w:rPr>
                <w:rFonts w:ascii="Times New Roman" w:eastAsia="Calibri" w:hAnsi="Times New Roman" w:cs="Times New Roman"/>
              </w:rPr>
              <w:t xml:space="preserve"> предоставление и согласование инженерно-технических решений по АПС и СОУЭ для дальнейшей реализации в рабочей документации.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Назначение рабочей документации: предоставление технических решений, принятых в утвержденной проектной документации, в объеме, необходимом и достаточном для монтажных и пусконаладочных работ АПС и СОУЭ.               </w:t>
            </w:r>
            <w:r w:rsidRPr="00FC072B">
              <w:rPr>
                <w:rFonts w:ascii="Times New Roman" w:eastAsia="Calibri" w:hAnsi="Times New Roman" w:cs="Times New Roman"/>
                <w:b/>
              </w:rPr>
              <w:t>Цели разработки проектной и рабочей документации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Цель разработки проектной документации: принятие инженерно-технических решений по АПС и СОУЭ для оценки их соответствия требованиям данного технического задания, технических регламентов и документов в области стандартизации и нормативных документов с последующей реализацией в рабочей документации.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Цель разработки рабочей документации: последующее проведение монтажных и пусконаладочных работ по АПС и СОУЭ в соответствии с рабочей документацией.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Виды и объемы работ по монтажу и пусконаладочным работам  установлены в Ведомости объемов работ Приложение № 1 к настоящему Техническому заданию.</w:t>
            </w:r>
          </w:p>
        </w:tc>
      </w:tr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Требования к Подрядчику, привлекаемому персоналу, используемому оборудованию, технике, материалам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Подрядчик должен являться членом саморегулируемой организации (СРО) в области: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 w:rsidRPr="00FC072B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FC072B">
              <w:rPr>
                <w:rFonts w:ascii="Times New Roman" w:eastAsia="Calibri" w:hAnsi="Times New Roman" w:cs="Times New Roman"/>
                <w:bCs/>
              </w:rPr>
              <w:t xml:space="preserve">Наличие действующей лицензии, выданной Министерством Российской Федерации по делам гражданской обороны, чрезвычайным ситуациям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в состав деятельности должны входить все виды работ, предусмотренные техническим заданием (на </w:t>
            </w:r>
            <w:r w:rsidRPr="00FC072B">
              <w:rPr>
                <w:rFonts w:ascii="Times New Roman" w:eastAsia="Calibri" w:hAnsi="Times New Roman" w:cs="Times New Roman"/>
                <w:bCs/>
              </w:rPr>
              <w:lastRenderedPageBreak/>
              <w:t>основании Федерального закона № 99-ФЗ от 4 мая 2011 года "О лицензировании отдельных видов деятельности"):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sym w:font="Symbol" w:char="F02D"/>
            </w:r>
            <w:r w:rsidRPr="00FC072B">
              <w:rPr>
                <w:rFonts w:ascii="Times New Roman" w:eastAsia="Calibri" w:hAnsi="Times New Roman" w:cs="Times New Roman"/>
                <w:bCs/>
              </w:rPr>
              <w:t> 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sym w:font="Symbol" w:char="F02D"/>
            </w:r>
            <w:r w:rsidRPr="00FC072B">
              <w:rPr>
                <w:rFonts w:ascii="Times New Roman" w:eastAsia="Calibri" w:hAnsi="Times New Roman" w:cs="Times New Roman"/>
                <w:bCs/>
              </w:rPr>
              <w:t> 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 разработать план-график производства Работ и согласовать их с Заказчиком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FC072B">
              <w:rPr>
                <w:rFonts w:ascii="Times New Roman" w:eastAsia="Calibri" w:hAnsi="Times New Roman" w:cs="Times New Roman"/>
                <w:b/>
                <w:bCs/>
              </w:rPr>
              <w:t>Требования к качеству выполнения работ: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 выполнение работ по монтажу автоматической системы пожарной сигнализации, системы оповещения и управления эвакуацией людей при пожаре должно осуществляться с соблюдением противопожарных и взрывобезопасных мероприятий, соблюдением правил техники безопасности и иных требований по охране труда при выполнении работ в соответствии с нормами и правилами, а также соблюдением правил по охране окружающей среды. Ответственность за любые нарушения правил и требований по охране труда, а также за последствия этих нарушений несет Подрядчик;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 качество выполняемых работ должно соответствовать действующим в Российской Федерации государственным стандартам качества, техническим условиям, санитарным нормам и другим нормативным документам;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 проведение работ должно осуществляться в соответствии с требованиями действующих федеральных законов, сводов правил, руководящих и иных нормативных документов;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 работы по демонтажу, монтажу и пуско-наладке должны выполняться высококвалифицированными специалистами;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 подключение электропитания к приборам и оборудованию автоматической системы пожарной сигнализации и системы оповещения людей о пожаре должен осуществлять специалистами, имеющими допуск по электробезопасности не ниже 3-й группы;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 xml:space="preserve">- все материалы, используемые при выполнении работ, предусмотренные настоящим локальным сметным расчетом, должны быть новыми, ранее не использованными, должны соответствовать спецификации рабочей документации, иметь сертификаты или декларации соответствия, а также другие документы, подтверждающие их качество и безопасность, предусмотренные действующим законодательством Российской Федерации, отвечать требованиям ГОСТов и ТУ. 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lastRenderedPageBreak/>
              <w:t>Материал должен быть новым, ранее не использованным и соответствовать: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 xml:space="preserve">- Приказу Министерства экономического развития РФ от 04.06.2010 № 229 «О требованиях энергетической эффективности товаров, используемых для создания элементов конструкций зданий, строений, сооружений, в том числе инженерных систем </w:t>
            </w:r>
            <w:proofErr w:type="spellStart"/>
            <w:r w:rsidRPr="00FC072B">
              <w:rPr>
                <w:rFonts w:ascii="Times New Roman" w:eastAsia="Calibri" w:hAnsi="Times New Roman" w:cs="Times New Roman"/>
                <w:bCs/>
              </w:rPr>
              <w:t>ресурсоснабжения</w:t>
            </w:r>
            <w:proofErr w:type="spellEnd"/>
            <w:r w:rsidRPr="00FC072B">
              <w:rPr>
                <w:rFonts w:ascii="Times New Roman" w:eastAsia="Calibri" w:hAnsi="Times New Roman" w:cs="Times New Roman"/>
                <w:bCs/>
              </w:rPr>
              <w:t>, влияющих на энергетическую эффективность зданий, строений, сооружений».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- Федеральному закону от 22.07.2008 № 123-ФЗ «Технический регламент о требованиях пожарной безопасности»;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 xml:space="preserve">- Приказу </w:t>
            </w:r>
            <w:proofErr w:type="spellStart"/>
            <w:r w:rsidRPr="00FC072B">
              <w:rPr>
                <w:rFonts w:ascii="Times New Roman" w:eastAsia="Calibri" w:hAnsi="Times New Roman" w:cs="Times New Roman"/>
                <w:bCs/>
              </w:rPr>
              <w:t>Роспотребнадзора</w:t>
            </w:r>
            <w:proofErr w:type="spellEnd"/>
            <w:r w:rsidRPr="00FC072B">
              <w:rPr>
                <w:rFonts w:ascii="Times New Roman" w:eastAsia="Calibri" w:hAnsi="Times New Roman" w:cs="Times New Roman"/>
                <w:bCs/>
              </w:rPr>
              <w:t xml:space="preserve"> от 19.07.2007 № 224 «О санитарно-эпидемиологических экспертизах, обследованиях, исследованиях, испытаниях и токсикологических, гигиенических и иных видах оценок»;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 xml:space="preserve">- Постановлению Правительства РФ от 01.12.2009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 (сертификаты соответствия или их надлежащим образом заверенные копии). </w:t>
            </w:r>
          </w:p>
        </w:tc>
      </w:tr>
      <w:tr w:rsidR="00FC072B" w:rsidRPr="00FC072B" w:rsidTr="00D71024">
        <w:trPr>
          <w:trHeight w:val="989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Работы на объекте должны проводиться Подрядчиком в согласованное время и с учетом протекания производственных процессов, без перерыва функционирования существующей системы.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Подрядчик при ведении работ должен принять меры для исключения их влияния на производственные процессы на объекте. </w:t>
            </w:r>
          </w:p>
          <w:p w:rsidR="00FC072B" w:rsidRPr="00FC072B" w:rsidRDefault="00FC072B" w:rsidP="00B902E0">
            <w:pPr>
              <w:tabs>
                <w:tab w:val="left" w:pos="2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Монтаж должен соответствовать требованиям РД 78.145-93 МВД России «Руководящий документ. Системы и комплексы охранной, пожарной и охранно-пожарной сигнализации. Правила производства и приемки работ» и Федеральным законом от 22.07.2008 N 123-ФЗ «Технический регламент о требованиях пожарной безопасности».</w:t>
            </w:r>
          </w:p>
          <w:p w:rsidR="00FC072B" w:rsidRPr="00FC072B" w:rsidRDefault="00FC072B" w:rsidP="00B902E0">
            <w:pPr>
              <w:tabs>
                <w:tab w:val="left" w:pos="2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Монтаж кабельной сети выполнять: 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43"/>
                <w:tab w:val="num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В помещениях - с использованием имеющихся закладных устройств (металлические гильзы при проходе через стены - с учетом требований пожарной безопасности), края закладных устройств должны быть обработаны и исключать повреждение кабеля.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43"/>
                <w:tab w:val="num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за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фальшпотолком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 xml:space="preserve"> - в слаботочных кабель-каналах и лотках, в ПВX трубах,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гофрошланге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>, сетчатом лотке;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43"/>
                <w:tab w:val="num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для перехода между этажами максимально использовать существующие слаботочные стояки.</w:t>
            </w:r>
          </w:p>
          <w:p w:rsidR="00FC072B" w:rsidRPr="00FC072B" w:rsidRDefault="00FC072B" w:rsidP="00B902E0">
            <w:pPr>
              <w:tabs>
                <w:tab w:val="left" w:pos="2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Прокладка кабелей в закладных устройствах должна удовлетворять следующим требованиям: 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43"/>
                <w:tab w:val="num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lastRenderedPageBreak/>
              <w:t>суммарное сечение проводов и кабелей (по наружным диаметрам) в трубах не должно превышать 20% от сечения трубы;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43"/>
                <w:tab w:val="num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суммарное сечение проводов и кабелей (по наружным диаметрам) в глухих коробах не должно превышать 35% сечения короба в свету, а в коробах с открываемыми крышками - 40%.</w:t>
            </w:r>
          </w:p>
          <w:p w:rsidR="00FC072B" w:rsidRPr="00FC072B" w:rsidRDefault="00FC072B" w:rsidP="00B902E0">
            <w:pPr>
              <w:tabs>
                <w:tab w:val="left" w:pos="2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Кабельные магистральные линии должны быть выполнены согласно требований п.4 СП 6.13130.2009, а также промаркированы бирками в соответствии с кабельным журналом.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Монтаж выполняется с минимальным нарушением интерьера помещений. Контактные соединения должны осуществляться только стандартными методами: с помощью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распаечных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 xml:space="preserve"> коробок или соединительных колодок. </w:t>
            </w:r>
          </w:p>
        </w:tc>
      </w:tr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Порядок ведения документации, контроль и приемка работ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numPr>
                <w:ilvl w:val="5"/>
                <w:numId w:val="10"/>
              </w:numPr>
              <w:tabs>
                <w:tab w:val="left" w:pos="29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Исполнитель должен предоставить Заказчику 2 экземпляра проектной и рабочей документации</w:t>
            </w:r>
            <w:r w:rsidRPr="00FC072B" w:rsidDel="00A00888">
              <w:rPr>
                <w:rFonts w:ascii="Times New Roman" w:eastAsia="Calibri" w:hAnsi="Times New Roman" w:cs="Times New Roman"/>
              </w:rPr>
              <w:t xml:space="preserve"> </w:t>
            </w:r>
            <w:r w:rsidRPr="00FC072B">
              <w:rPr>
                <w:rFonts w:ascii="Times New Roman" w:eastAsia="Calibri" w:hAnsi="Times New Roman" w:cs="Times New Roman"/>
              </w:rPr>
              <w:t xml:space="preserve">на бумажном носителе сброшюрованные в том формата А4, подписанные Исполнителем и Заказчиком; титульные листы и основные надписи текстовых и графических документов должны быть подписаны в соответствии с ГОСТ Р 21.1101-2013; </w:t>
            </w:r>
            <w:r w:rsidRPr="00FC072B">
              <w:rPr>
                <w:rFonts w:ascii="Times New Roman" w:eastAsia="Calibri" w:hAnsi="Times New Roman" w:cs="Times New Roman"/>
                <w:lang w:eastAsia="ru-RU"/>
              </w:rPr>
              <w:t xml:space="preserve"> в</w:t>
            </w:r>
            <w:r w:rsidRPr="00FC072B">
              <w:rPr>
                <w:rFonts w:ascii="Times New Roman" w:eastAsia="Calibri" w:hAnsi="Times New Roman" w:cs="Times New Roman"/>
              </w:rPr>
              <w:t xml:space="preserve">се листы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проектно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 xml:space="preserve"> и рабочей документации должны иметь сквозную нумерацию для брошюровки в соответствии с ГОСТ Р 21.1101.2013;</w:t>
            </w:r>
          </w:p>
          <w:p w:rsidR="00FC072B" w:rsidRPr="00FC072B" w:rsidRDefault="00FC072B" w:rsidP="00B902E0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и 1 экземпляр на CD диске в электронном виде проектной и рабочей документации: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9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текстовые документы – в форматах MS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Word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 xml:space="preserve">, MS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Excel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AutoCAD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>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9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структурные схемы и схемы расположения оборудования, чертежи (в масштабе) с нанесенными на них трассами прокладки кабелей, устройств кабельной канализации, коммутационного оборудования, информационных розеток – в формате </w:t>
            </w:r>
            <w:proofErr w:type="spellStart"/>
            <w:r w:rsidRPr="00FC072B">
              <w:rPr>
                <w:rFonts w:ascii="Times New Roman" w:eastAsia="Calibri" w:hAnsi="Times New Roman" w:cs="Times New Roman"/>
              </w:rPr>
              <w:t>AutoCAD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>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29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таблицы соединений, данные по кабелям (тип, длина, маркировка) – в формате XLS, DWG.</w:t>
            </w:r>
          </w:p>
          <w:p w:rsidR="00FC072B" w:rsidRPr="00FC072B" w:rsidRDefault="00FC072B" w:rsidP="00B902E0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C072B">
              <w:rPr>
                <w:rFonts w:ascii="Times New Roman" w:eastAsia="Calibri" w:hAnsi="Times New Roman" w:cs="Times New Roman"/>
              </w:rPr>
              <w:t>Проектно</w:t>
            </w:r>
            <w:proofErr w:type="spellEnd"/>
            <w:r w:rsidRPr="00FC072B">
              <w:rPr>
                <w:rFonts w:ascii="Times New Roman" w:eastAsia="Calibri" w:hAnsi="Times New Roman" w:cs="Times New Roman"/>
              </w:rPr>
              <w:t xml:space="preserve"> и рабочая документация должна разрабатываться в соответствии с требованиями следующих нормативных документов: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- постановления Правительства РФ от 16 февраля 2008 г. № 87 «О составе разделов проектной документации и требования к их содержанию»;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ГОСТ Р 21.1101-2013 "Система проектной документации для строительства (СПДС). Основные требования к проектной и рабочей документации (с Поправкой)";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ГОСТ 21.110-2013 "Система проектной документации для строительства (СПДС). Спецификация оборудования, изделий и материалов";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Федерального закона №123-ФЗ от 22.07.2008г. "Технический регламент о требованиях пожарной безопасности;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СП 3.13130.2009 "Системы противопожарной защиты. Система оповещения и управления </w:t>
            </w:r>
            <w:r w:rsidRPr="00FC072B">
              <w:rPr>
                <w:rFonts w:ascii="Times New Roman" w:eastAsia="Calibri" w:hAnsi="Times New Roman" w:cs="Times New Roman"/>
              </w:rPr>
              <w:lastRenderedPageBreak/>
              <w:t>эвакуацией людей при пожаре. Требования пожарной безопасности";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СП 5.13130.2009 "Системы противопожарной защиты. Установки пожарной сигнализации и пожаротушения автоматические. Нормы и правила проектирования (с Изменением N 1)";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СП 6.13130.2013 "Системы противопожарной защиты. Электрооборудование. Требования пожарной безопасности";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ПУЭ</w:t>
            </w:r>
            <w:r w:rsidRPr="00FC072B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Pr="00FC072B">
              <w:rPr>
                <w:rFonts w:ascii="Times New Roman" w:eastAsia="Calibri" w:hAnsi="Times New Roman" w:cs="Times New Roman"/>
                <w:bCs/>
              </w:rPr>
              <w:t>Правила устройства электроустановок</w:t>
            </w:r>
            <w:r w:rsidRPr="00FC072B">
              <w:rPr>
                <w:rFonts w:ascii="Times New Roman" w:eastAsia="Calibri" w:hAnsi="Times New Roman" w:cs="Times New Roman"/>
                <w:bCs/>
                <w:lang w:val="en-US"/>
              </w:rPr>
              <w:t>)</w:t>
            </w:r>
            <w:r w:rsidRPr="00FC072B">
              <w:rPr>
                <w:rFonts w:ascii="Times New Roman" w:eastAsia="Calibri" w:hAnsi="Times New Roman" w:cs="Times New Roman"/>
              </w:rPr>
              <w:t>;</w:t>
            </w:r>
            <w:r w:rsidRPr="00FC072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ГОСТ Р 31565-2012 "Кабельные изделия. Требования пожарной безопасности;</w:t>
            </w:r>
          </w:p>
          <w:p w:rsidR="00FC072B" w:rsidRPr="00FC072B" w:rsidRDefault="00FC072B" w:rsidP="00B902E0">
            <w:pPr>
              <w:numPr>
                <w:ilvl w:val="5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ГОСТ Р 53316-2009 "Кабельные линии. Сохранение работоспособности в условиях пожара. Метод испытания".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 Состав проектной и рабочей документации должен содержать: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техническое задание (ТЗ);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лист общих данных;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пояснительную записку с описанием основных решений, принятых в проекте;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схему структурную;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чертежи размещения и установки оборудования системы;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схему трасс прокладки линейной части;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схему соединения оборудования системы с цифробуквенным обозначением блоков и разъемов (со спецификацией обозначений);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схему электропитания и заземления оборудования;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расчет потребления тока для выбора источников резервного питания;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спецификацию оборудования и программного продукта;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таблицы исходных данных для программирования технических средств автоматической пожарной сигнализации и системы оповещения и управления эвакуацией. Алгоритм формирования системой пожарной сигнализации сигналов управления работой технических средств оповещения людей о пожаре и управления эвакуацией людей, инженерным и технологическим оборудованием;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технические описания оборудования системы и программного продукта;</w:t>
            </w:r>
          </w:p>
          <w:p w:rsidR="00FC072B" w:rsidRPr="00FC072B" w:rsidRDefault="00FC072B" w:rsidP="00B902E0">
            <w:pPr>
              <w:numPr>
                <w:ilvl w:val="0"/>
                <w:numId w:val="1"/>
              </w:numPr>
              <w:tabs>
                <w:tab w:val="left" w:pos="32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кабельный журнал;</w:t>
            </w:r>
          </w:p>
          <w:p w:rsidR="00FC072B" w:rsidRPr="00FC072B" w:rsidRDefault="00FC072B" w:rsidP="00B902E0">
            <w:pPr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       -  сметную документацию;</w:t>
            </w:r>
          </w:p>
        </w:tc>
      </w:tr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Проектная организация должна осуществлять техническое сопровождение проектной и рабочей документации в течение 12 месяцев после ее разработки с безвозмездным устранением выявленных ошибок и недоработок. </w:t>
            </w:r>
          </w:p>
          <w:p w:rsidR="00FC072B" w:rsidRPr="00FC072B" w:rsidRDefault="00FC072B" w:rsidP="00B90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 xml:space="preserve">Работоспособность оборудования и программного продукта,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системы и </w:t>
            </w:r>
            <w:r w:rsidRPr="00FC072B">
              <w:rPr>
                <w:rFonts w:ascii="Times New Roman" w:eastAsia="Calibri" w:hAnsi="Times New Roman" w:cs="Times New Roman"/>
              </w:rPr>
              <w:lastRenderedPageBreak/>
              <w:t>оборудования в эксплуатацию, при условии соблюдения Заказчиком режимов и условий эксплуатации</w:t>
            </w:r>
          </w:p>
        </w:tc>
      </w:tr>
      <w:tr w:rsidR="00FC072B" w:rsidRPr="00FC072B" w:rsidTr="00D71024">
        <w:trPr>
          <w:trHeight w:val="20"/>
        </w:trPr>
        <w:tc>
          <w:tcPr>
            <w:tcW w:w="454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543" w:type="dxa"/>
            <w:shd w:val="clear" w:color="auto" w:fill="auto"/>
          </w:tcPr>
          <w:p w:rsidR="00FC072B" w:rsidRPr="00FC072B" w:rsidRDefault="00FC072B" w:rsidP="00FC072B">
            <w:pPr>
              <w:rPr>
                <w:rFonts w:ascii="Times New Roman" w:eastAsia="Calibri" w:hAnsi="Times New Roman" w:cs="Times New Roman"/>
              </w:rPr>
            </w:pPr>
            <w:r w:rsidRPr="00FC072B">
              <w:rPr>
                <w:rFonts w:ascii="Times New Roman" w:eastAsia="Calibri" w:hAnsi="Times New Roman" w:cs="Times New Roman"/>
              </w:rPr>
              <w:t>Приложения</w:t>
            </w:r>
          </w:p>
        </w:tc>
        <w:tc>
          <w:tcPr>
            <w:tcW w:w="4962" w:type="dxa"/>
            <w:shd w:val="clear" w:color="auto" w:fill="auto"/>
          </w:tcPr>
          <w:p w:rsidR="00FC072B" w:rsidRPr="00FC072B" w:rsidRDefault="00FC072B" w:rsidP="00B902E0">
            <w:pPr>
              <w:numPr>
                <w:ilvl w:val="0"/>
                <w:numId w:val="8"/>
              </w:numPr>
              <w:tabs>
                <w:tab w:val="left" w:pos="398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C072B">
              <w:rPr>
                <w:rFonts w:ascii="Times New Roman" w:eastAsia="Calibri" w:hAnsi="Times New Roman" w:cs="Times New Roman"/>
                <w:bCs/>
              </w:rPr>
              <w:t>Ведомость объемов работ – Приложение № 1 к Техническому заданию.</w:t>
            </w:r>
            <w:bookmarkStart w:id="0" w:name="_GoBack"/>
            <w:bookmarkEnd w:id="0"/>
          </w:p>
        </w:tc>
      </w:tr>
    </w:tbl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(должность специалиста,                                _____________________/______________/                                                       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>разработавшего техническое задание)                 (подпись)                                     (Ф.И.О.)</w:t>
      </w:r>
    </w:p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0C25E2">
        <w:rPr>
          <w:rFonts w:ascii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0C25E2">
        <w:rPr>
          <w:rFonts w:ascii="Times New Roman" w:hAnsi="Times New Roman" w:cs="Times New Roman"/>
          <w:i/>
          <w:sz w:val="24"/>
          <w:szCs w:val="24"/>
        </w:rPr>
        <w:tab/>
      </w:r>
      <w:r w:rsidRPr="000C25E2">
        <w:rPr>
          <w:rFonts w:ascii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:rsidR="00697CD5" w:rsidRPr="000C25E2" w:rsidRDefault="00697CD5">
      <w:pPr>
        <w:rPr>
          <w:rFonts w:ascii="Times New Roman" w:hAnsi="Times New Roman" w:cs="Times New Roman"/>
          <w:sz w:val="24"/>
          <w:szCs w:val="24"/>
        </w:rPr>
      </w:pPr>
    </w:p>
    <w:sectPr w:rsidR="00697CD5" w:rsidRPr="000C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ath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213A"/>
    <w:multiLevelType w:val="hybridMultilevel"/>
    <w:tmpl w:val="DC343570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E6ECD"/>
    <w:multiLevelType w:val="hybridMultilevel"/>
    <w:tmpl w:val="FD600F6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1202925"/>
    <w:multiLevelType w:val="hybridMultilevel"/>
    <w:tmpl w:val="A3766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06CE"/>
    <w:multiLevelType w:val="multilevel"/>
    <w:tmpl w:val="B71A06F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bullet"/>
      <w:lvlRestart w:val="0"/>
      <w:suff w:val="space"/>
      <w:lvlText w:val=""/>
      <w:lvlJc w:val="left"/>
      <w:pPr>
        <w:ind w:left="0" w:firstLine="0"/>
      </w:pPr>
      <w:rPr>
        <w:rFonts w:ascii="Symbol" w:hAnsi="Symbol" w:hint="default"/>
        <w:color w:val="auto"/>
        <w:sz w:val="18"/>
      </w:rPr>
    </w:lvl>
    <w:lvl w:ilvl="5">
      <w:start w:val="1"/>
      <w:numFmt w:val="none"/>
      <w:suff w:val="space"/>
      <w:lvlText w:val="-"/>
      <w:lvlJc w:val="left"/>
      <w:pPr>
        <w:ind w:left="0" w:firstLine="0"/>
      </w:pPr>
    </w:lvl>
    <w:lvl w:ilvl="6">
      <w:start w:val="1"/>
      <w:numFmt w:val="none"/>
      <w:suff w:val="space"/>
      <w:lvlText w:val="--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Restart w:val="0"/>
      <w:lvlText w:val="%9."/>
      <w:lvlJc w:val="right"/>
      <w:pPr>
        <w:ind w:left="0" w:firstLine="0"/>
      </w:pPr>
    </w:lvl>
  </w:abstractNum>
  <w:abstractNum w:abstractNumId="4" w15:restartNumberingAfterBreak="0">
    <w:nsid w:val="192C6F00"/>
    <w:multiLevelType w:val="hybridMultilevel"/>
    <w:tmpl w:val="9500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31E97"/>
    <w:multiLevelType w:val="hybridMultilevel"/>
    <w:tmpl w:val="7AD0160C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0378E"/>
    <w:multiLevelType w:val="hybridMultilevel"/>
    <w:tmpl w:val="0B4E0040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44CB"/>
    <w:multiLevelType w:val="hybridMultilevel"/>
    <w:tmpl w:val="B52CEA2A"/>
    <w:lvl w:ilvl="0" w:tplc="83AE0C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32868"/>
    <w:multiLevelType w:val="hybridMultilevel"/>
    <w:tmpl w:val="CFA22CD8"/>
    <w:lvl w:ilvl="0" w:tplc="83AE0CF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45F42E5"/>
    <w:multiLevelType w:val="hybridMultilevel"/>
    <w:tmpl w:val="287A5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E2"/>
    <w:rsid w:val="00064670"/>
    <w:rsid w:val="000647FC"/>
    <w:rsid w:val="00085781"/>
    <w:rsid w:val="000A32DC"/>
    <w:rsid w:val="000B5F5C"/>
    <w:rsid w:val="000C25E2"/>
    <w:rsid w:val="000E723E"/>
    <w:rsid w:val="00110A7E"/>
    <w:rsid w:val="0011731B"/>
    <w:rsid w:val="001C0CE7"/>
    <w:rsid w:val="001C6826"/>
    <w:rsid w:val="001E5B73"/>
    <w:rsid w:val="00240DC9"/>
    <w:rsid w:val="00262458"/>
    <w:rsid w:val="002802EE"/>
    <w:rsid w:val="002C3414"/>
    <w:rsid w:val="002D2655"/>
    <w:rsid w:val="003201B4"/>
    <w:rsid w:val="00325759"/>
    <w:rsid w:val="00327ED3"/>
    <w:rsid w:val="00345C09"/>
    <w:rsid w:val="00396BB2"/>
    <w:rsid w:val="003D56B9"/>
    <w:rsid w:val="003F5872"/>
    <w:rsid w:val="00514D49"/>
    <w:rsid w:val="00631700"/>
    <w:rsid w:val="006469F9"/>
    <w:rsid w:val="0067242A"/>
    <w:rsid w:val="00680081"/>
    <w:rsid w:val="00697CD5"/>
    <w:rsid w:val="00744A15"/>
    <w:rsid w:val="007531E7"/>
    <w:rsid w:val="00760B18"/>
    <w:rsid w:val="00897A99"/>
    <w:rsid w:val="0097209A"/>
    <w:rsid w:val="00995BC7"/>
    <w:rsid w:val="00A3207F"/>
    <w:rsid w:val="00A47217"/>
    <w:rsid w:val="00A83106"/>
    <w:rsid w:val="00AB3588"/>
    <w:rsid w:val="00AC4C45"/>
    <w:rsid w:val="00B23566"/>
    <w:rsid w:val="00B80567"/>
    <w:rsid w:val="00B902E0"/>
    <w:rsid w:val="00B93037"/>
    <w:rsid w:val="00BA3C36"/>
    <w:rsid w:val="00C21DB8"/>
    <w:rsid w:val="00C4577F"/>
    <w:rsid w:val="00C619A7"/>
    <w:rsid w:val="00C664CC"/>
    <w:rsid w:val="00CA52A9"/>
    <w:rsid w:val="00CB7CCD"/>
    <w:rsid w:val="00CE67A1"/>
    <w:rsid w:val="00DB36D7"/>
    <w:rsid w:val="00DC2636"/>
    <w:rsid w:val="00DE7EEB"/>
    <w:rsid w:val="00E23F5B"/>
    <w:rsid w:val="00E24AAD"/>
    <w:rsid w:val="00E2509E"/>
    <w:rsid w:val="00E44A15"/>
    <w:rsid w:val="00E63CEA"/>
    <w:rsid w:val="00E7000C"/>
    <w:rsid w:val="00E85791"/>
    <w:rsid w:val="00EA07BE"/>
    <w:rsid w:val="00EA5097"/>
    <w:rsid w:val="00EC6E50"/>
    <w:rsid w:val="00EF4CD5"/>
    <w:rsid w:val="00F24B18"/>
    <w:rsid w:val="00FB3657"/>
    <w:rsid w:val="00FB59D5"/>
    <w:rsid w:val="00FB7767"/>
    <w:rsid w:val="00FC072B"/>
    <w:rsid w:val="00FC6631"/>
    <w:rsid w:val="00FD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494F8-D088-496B-B7EF-B95E027C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AC4C45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AC4C45"/>
    <w:rPr>
      <w:rFonts w:ascii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B5F5C"/>
    <w:pPr>
      <w:ind w:left="720"/>
      <w:contextualSpacing/>
    </w:pPr>
  </w:style>
  <w:style w:type="paragraph" w:styleId="a6">
    <w:name w:val="No Spacing"/>
    <w:uiPriority w:val="1"/>
    <w:qFormat/>
    <w:rsid w:val="000B5F5C"/>
    <w:pPr>
      <w:spacing w:after="0" w:line="240" w:lineRule="auto"/>
    </w:pPr>
  </w:style>
  <w:style w:type="paragraph" w:customStyle="1" w:styleId="BodyText21">
    <w:name w:val="Body Text 21"/>
    <w:basedOn w:val="a"/>
    <w:rsid w:val="00FC6631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C0C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Рындина Анастасия Сергеевна</cp:lastModifiedBy>
  <cp:revision>12</cp:revision>
  <dcterms:created xsi:type="dcterms:W3CDTF">2019-09-19T14:30:00Z</dcterms:created>
  <dcterms:modified xsi:type="dcterms:W3CDTF">2019-12-13T06:24:00Z</dcterms:modified>
</cp:coreProperties>
</file>