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293E1C">
      <w:pPr>
        <w:tabs>
          <w:tab w:val="left" w:pos="284"/>
        </w:tabs>
        <w:ind w:firstLine="425"/>
        <w:jc w:val="center"/>
        <w:rPr>
          <w:b/>
          <w:sz w:val="22"/>
          <w:szCs w:val="22"/>
        </w:rPr>
      </w:pPr>
      <w:r>
        <w:rPr>
          <w:b/>
          <w:sz w:val="22"/>
          <w:szCs w:val="22"/>
        </w:rPr>
        <w:t>п</w:t>
      </w:r>
      <w:r w:rsidR="00C76DDC">
        <w:rPr>
          <w:b/>
          <w:sz w:val="22"/>
          <w:szCs w:val="22"/>
        </w:rPr>
        <w:t xml:space="preserve">оставки </w:t>
      </w:r>
      <w:r w:rsidR="009968E3">
        <w:rPr>
          <w:b/>
          <w:sz w:val="22"/>
          <w:szCs w:val="22"/>
        </w:rPr>
        <w:t>механических уличных однонаправленных калиток</w:t>
      </w: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D07DAE" w:rsidRPr="00D07DAE">
        <w:rPr>
          <w:b/>
        </w:rPr>
        <w:t>механические уличные однонаправленные калитки флажкового типа с гидромеханическим доводчиком правого и левого вращения «Ростов-Дон» К32Дспец-Нерж</w:t>
      </w:r>
      <w:r w:rsidR="00D07DAE" w:rsidRPr="00D07DAE">
        <w:rPr>
          <w:b/>
          <w:sz w:val="22"/>
          <w:szCs w:val="22"/>
        </w:rPr>
        <w:t xml:space="preserve"> </w:t>
      </w:r>
      <w:r w:rsidR="007813FA" w:rsidRPr="0077296E">
        <w:rPr>
          <w:b/>
          <w:sz w:val="22"/>
          <w:szCs w:val="22"/>
        </w:rPr>
        <w:t xml:space="preserve">(далее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xml:space="preserve">, </w:t>
      </w:r>
      <w:proofErr w:type="gramStart"/>
      <w:r w:rsidR="00DC1F73" w:rsidRPr="007C0AB7">
        <w:rPr>
          <w:sz w:val="22"/>
          <w:szCs w:val="22"/>
        </w:rPr>
        <w:t>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w:t>
      </w:r>
      <w:r w:rsidR="00A20447">
        <w:rPr>
          <w:sz w:val="22"/>
          <w:szCs w:val="22"/>
        </w:rPr>
        <w:t>до терминала Транспортной компании «Деловые линии» по месту отправки груза</w:t>
      </w:r>
      <w:r w:rsidR="0065670B">
        <w:rPr>
          <w:sz w:val="22"/>
          <w:szCs w:val="22"/>
        </w:rPr>
        <w:t xml:space="preserve"> по адресу: _________________________,</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A20447">
        <w:rPr>
          <w:sz w:val="22"/>
          <w:szCs w:val="22"/>
        </w:rPr>
        <w:t>до терминала Транспортной компании</w:t>
      </w:r>
      <w:r w:rsidR="00667636" w:rsidRPr="007C0AB7">
        <w:rPr>
          <w:snapToGrid w:val="0"/>
          <w:sz w:val="22"/>
          <w:szCs w:val="22"/>
        </w:rPr>
        <w:t>, указанно</w:t>
      </w:r>
      <w:r w:rsidR="00A20447">
        <w:rPr>
          <w:snapToGrid w:val="0"/>
          <w:sz w:val="22"/>
          <w:szCs w:val="22"/>
        </w:rPr>
        <w:t>го</w:t>
      </w:r>
      <w:r w:rsidR="00667636" w:rsidRPr="007C0AB7">
        <w:rPr>
          <w:snapToGrid w:val="0"/>
          <w:sz w:val="22"/>
          <w:szCs w:val="22"/>
        </w:rPr>
        <w:t xml:space="preserve">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A369D5">
        <w:rPr>
          <w:sz w:val="22"/>
          <w:szCs w:val="22"/>
        </w:rPr>
        <w:t>не более 30</w:t>
      </w:r>
      <w:r w:rsidR="00165FFC">
        <w:rPr>
          <w:sz w:val="22"/>
          <w:szCs w:val="22"/>
        </w:rPr>
        <w:t xml:space="preserve"> </w:t>
      </w:r>
      <w:r w:rsidR="0046192A" w:rsidRPr="00D13975">
        <w:rPr>
          <w:sz w:val="22"/>
          <w:szCs w:val="22"/>
        </w:rPr>
        <w:t>(</w:t>
      </w:r>
      <w:r w:rsidR="00A369D5">
        <w:rPr>
          <w:sz w:val="22"/>
          <w:szCs w:val="22"/>
        </w:rPr>
        <w:t>тридца</w:t>
      </w:r>
      <w:r w:rsidR="00702E8F">
        <w:rPr>
          <w:sz w:val="22"/>
          <w:szCs w:val="22"/>
        </w:rPr>
        <w:t>ти</w:t>
      </w:r>
      <w:r w:rsidR="00165FFC">
        <w:rPr>
          <w:sz w:val="22"/>
          <w:szCs w:val="22"/>
        </w:rPr>
        <w:t>)</w:t>
      </w:r>
      <w:r w:rsidR="00D13975" w:rsidRPr="00D13975">
        <w:rPr>
          <w:sz w:val="22"/>
          <w:szCs w:val="22"/>
        </w:rPr>
        <w:t xml:space="preserve"> </w:t>
      </w:r>
      <w:r w:rsidR="00A369D5">
        <w:rPr>
          <w:sz w:val="22"/>
          <w:szCs w:val="22"/>
        </w:rPr>
        <w:t>календарны</w:t>
      </w:r>
      <w:r w:rsidR="00702E8F">
        <w:rPr>
          <w:sz w:val="22"/>
          <w:szCs w:val="22"/>
        </w:rPr>
        <w:t xml:space="preserve">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02E8F">
        <w:rPr>
          <w:sz w:val="22"/>
          <w:szCs w:val="22"/>
        </w:rPr>
        <w:t>момента получения Поставщиком</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 xml:space="preserve">качество Товара, обеспечение надлежащей упаковки в момент перевозки </w:t>
      </w:r>
      <w:r w:rsidR="00C17A2F">
        <w:rPr>
          <w:sz w:val="22"/>
          <w:szCs w:val="22"/>
        </w:rPr>
        <w:t>до терминала Транспортной компании</w:t>
      </w:r>
      <w:r w:rsidR="00C17A2F" w:rsidRPr="007C0AB7">
        <w:rPr>
          <w:snapToGrid w:val="0"/>
          <w:sz w:val="22"/>
          <w:szCs w:val="22"/>
        </w:rPr>
        <w:t>, указанно</w:t>
      </w:r>
      <w:r w:rsidR="00C17A2F">
        <w:rPr>
          <w:snapToGrid w:val="0"/>
          <w:sz w:val="22"/>
          <w:szCs w:val="22"/>
        </w:rPr>
        <w:t>го</w:t>
      </w:r>
      <w:r w:rsidR="00C17A2F" w:rsidRPr="007C0AB7">
        <w:rPr>
          <w:snapToGrid w:val="0"/>
          <w:sz w:val="22"/>
          <w:szCs w:val="22"/>
        </w:rPr>
        <w:t xml:space="preserve"> в п.1.3настоящего Договора</w:t>
      </w:r>
      <w:r w:rsidR="00AC504C" w:rsidRPr="007C0AB7">
        <w:rPr>
          <w:snapToGrid w:val="0"/>
          <w:sz w:val="22"/>
          <w:szCs w:val="22"/>
        </w:rPr>
        <w:t>.</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w:t>
      </w:r>
      <w:r w:rsidR="00FE6FBF">
        <w:rPr>
          <w:snapToGrid w:val="0"/>
          <w:sz w:val="22"/>
          <w:szCs w:val="22"/>
        </w:rPr>
        <w:t xml:space="preserve">по </w:t>
      </w:r>
      <w:r w:rsidR="00C17A2F">
        <w:rPr>
          <w:snapToGrid w:val="0"/>
          <w:sz w:val="22"/>
          <w:szCs w:val="22"/>
        </w:rPr>
        <w:t>месту</w:t>
      </w:r>
      <w:r w:rsidRPr="007C0AB7">
        <w:rPr>
          <w:snapToGrid w:val="0"/>
          <w:sz w:val="22"/>
          <w:szCs w:val="22"/>
        </w:rPr>
        <w:t xml:space="preserve">,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Товара по количеству и стоимости производится в момент поставки</w:t>
      </w:r>
      <w:r w:rsidR="00A77605">
        <w:rPr>
          <w:sz w:val="22"/>
          <w:szCs w:val="22"/>
        </w:rPr>
        <w:t xml:space="preserve"> </w:t>
      </w:r>
      <w:proofErr w:type="gramStart"/>
      <w:r w:rsidR="00A77605">
        <w:rPr>
          <w:sz w:val="22"/>
          <w:szCs w:val="22"/>
        </w:rPr>
        <w:t>Товара</w:t>
      </w:r>
      <w:proofErr w:type="gramEnd"/>
      <w:r w:rsidR="00A77605">
        <w:rPr>
          <w:sz w:val="22"/>
          <w:szCs w:val="22"/>
        </w:rPr>
        <w:t xml:space="preserve"> </w:t>
      </w:r>
      <w:r w:rsidRPr="007C0AB7">
        <w:rPr>
          <w:sz w:val="22"/>
          <w:szCs w:val="22"/>
        </w:rPr>
        <w:t>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9D2843">
        <w:rPr>
          <w:sz w:val="22"/>
          <w:szCs w:val="22"/>
          <w:u w:val="single"/>
          <w:lang w:val="en-US"/>
        </w:rPr>
        <w:t>v</w:t>
      </w:r>
      <w:r w:rsidR="005264FA">
        <w:rPr>
          <w:sz w:val="22"/>
          <w:szCs w:val="22"/>
          <w:u w:val="single"/>
          <w:lang w:val="tr-TR"/>
        </w:rPr>
        <w:t>.</w:t>
      </w:r>
      <w:r w:rsidR="00C17A2F">
        <w:rPr>
          <w:sz w:val="22"/>
          <w:szCs w:val="22"/>
          <w:u w:val="single"/>
          <w:lang w:val="en-US"/>
        </w:rPr>
        <w:t>pokhvalenskiy</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6C7B81" w:rsidP="00293E1C">
      <w:pPr>
        <w:pStyle w:val="af7"/>
        <w:numPr>
          <w:ilvl w:val="2"/>
          <w:numId w:val="1"/>
        </w:numPr>
        <w:shd w:val="clear" w:color="auto" w:fill="FFFFFF"/>
        <w:tabs>
          <w:tab w:val="left" w:pos="1134"/>
        </w:tabs>
        <w:ind w:left="0" w:firstLine="567"/>
        <w:jc w:val="both"/>
        <w:rPr>
          <w:sz w:val="22"/>
          <w:szCs w:val="22"/>
        </w:rPr>
      </w:pPr>
      <w:r>
        <w:rPr>
          <w:sz w:val="22"/>
          <w:szCs w:val="22"/>
        </w:rPr>
        <w:t>Вместе с Товаром Поставщик передает Покупателю</w:t>
      </w:r>
      <w:r w:rsidR="00B84CA3" w:rsidRPr="007C0AB7">
        <w:rPr>
          <w:sz w:val="22"/>
          <w:szCs w:val="22"/>
        </w:rPr>
        <w:t xml:space="preserve">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6C7B81">
        <w:rPr>
          <w:sz w:val="22"/>
          <w:szCs w:val="22"/>
        </w:rPr>
        <w:t>доставка</w:t>
      </w:r>
      <w:r w:rsidR="006C7B81" w:rsidRPr="007C0AB7">
        <w:rPr>
          <w:sz w:val="22"/>
          <w:szCs w:val="22"/>
        </w:rPr>
        <w:t xml:space="preserve"> Товара </w:t>
      </w:r>
      <w:r w:rsidR="006C7B81">
        <w:rPr>
          <w:sz w:val="22"/>
          <w:szCs w:val="22"/>
        </w:rPr>
        <w:t>до терминала Транспортной компании «Деловые линии» по месту отправки груза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lastRenderedPageBreak/>
        <w:t xml:space="preserve">4.3.1. </w:t>
      </w:r>
      <w:r w:rsidR="00F72D27" w:rsidRPr="007C0AB7">
        <w:rPr>
          <w:sz w:val="22"/>
          <w:szCs w:val="22"/>
        </w:rPr>
        <w:t xml:space="preserve"> авансовый платеж в размере </w:t>
      </w:r>
      <w:r w:rsidR="00FE6FBF">
        <w:rPr>
          <w:sz w:val="22"/>
          <w:szCs w:val="22"/>
        </w:rPr>
        <w:t>7</w:t>
      </w:r>
      <w:r w:rsidR="00504A03">
        <w:rPr>
          <w:sz w:val="22"/>
          <w:szCs w:val="22"/>
        </w:rPr>
        <w:t>0%</w:t>
      </w:r>
      <w:r w:rsidR="00F72D27" w:rsidRPr="007C0AB7">
        <w:rPr>
          <w:sz w:val="22"/>
          <w:szCs w:val="22"/>
        </w:rPr>
        <w:t xml:space="preserve"> (</w:t>
      </w:r>
      <w:r w:rsidR="001B7FA8">
        <w:rPr>
          <w:sz w:val="22"/>
          <w:szCs w:val="22"/>
        </w:rPr>
        <w:t>с</w:t>
      </w:r>
      <w:r w:rsidR="00FE6FBF">
        <w:rPr>
          <w:sz w:val="22"/>
          <w:szCs w:val="22"/>
        </w:rPr>
        <w:t>емидесяти</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proofErr w:type="gramEnd"/>
      <w:r w:rsidR="00BC64C1">
        <w:rPr>
          <w:sz w:val="22"/>
          <w:szCs w:val="22"/>
        </w:rPr>
        <w:t>рублей ____ копеек</w:t>
      </w:r>
      <w:r w:rsidR="00504A03">
        <w:rPr>
          <w:sz w:val="22"/>
          <w:szCs w:val="22"/>
        </w:rPr>
        <w:t>,</w:t>
      </w:r>
      <w:r w:rsidR="00F72D27" w:rsidRPr="007C0AB7">
        <w:rPr>
          <w:sz w:val="22"/>
          <w:szCs w:val="22"/>
        </w:rPr>
        <w:t xml:space="preserve"> в т.ч.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FE6FBF">
        <w:rPr>
          <w:sz w:val="22"/>
          <w:szCs w:val="22"/>
        </w:rPr>
        <w:t>5</w:t>
      </w:r>
      <w:r w:rsidR="00F72D27" w:rsidRPr="00D06BA4">
        <w:rPr>
          <w:sz w:val="22"/>
          <w:szCs w:val="22"/>
        </w:rPr>
        <w:t xml:space="preserve"> (</w:t>
      </w:r>
      <w:r w:rsidR="00FE6FBF">
        <w:rPr>
          <w:sz w:val="22"/>
          <w:szCs w:val="22"/>
        </w:rPr>
        <w:t>п</w:t>
      </w:r>
      <w:r w:rsidR="00947E62" w:rsidRPr="00D06BA4">
        <w:rPr>
          <w:sz w:val="22"/>
          <w:szCs w:val="22"/>
        </w:rPr>
        <w:t>яти</w:t>
      </w:r>
      <w:r w:rsidR="00F72D27" w:rsidRPr="00D06BA4">
        <w:rPr>
          <w:sz w:val="22"/>
          <w:szCs w:val="22"/>
        </w:rPr>
        <w:t xml:space="preserve">) рабочих дней </w:t>
      </w:r>
      <w:r w:rsidR="00FE6FBF">
        <w:rPr>
          <w:sz w:val="22"/>
          <w:szCs w:val="22"/>
        </w:rPr>
        <w:t>после</w:t>
      </w:r>
      <w:r w:rsidR="00DC7A78" w:rsidRPr="00D06BA4">
        <w:rPr>
          <w:sz w:val="22"/>
          <w:szCs w:val="22"/>
        </w:rPr>
        <w:t xml:space="preserve">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FE6FBF" w:rsidRDefault="00FE6FBF" w:rsidP="00F72D27">
      <w:pPr>
        <w:tabs>
          <w:tab w:val="left" w:pos="426"/>
          <w:tab w:val="left" w:pos="851"/>
          <w:tab w:val="left" w:pos="1134"/>
        </w:tabs>
        <w:ind w:firstLine="567"/>
        <w:jc w:val="both"/>
        <w:rPr>
          <w:sz w:val="22"/>
          <w:szCs w:val="22"/>
        </w:rPr>
      </w:pPr>
      <w:r>
        <w:rPr>
          <w:sz w:val="22"/>
          <w:szCs w:val="22"/>
        </w:rPr>
        <w:t>4.3.2. окончательный</w:t>
      </w:r>
      <w:r w:rsidRPr="007C0AB7">
        <w:rPr>
          <w:sz w:val="22"/>
          <w:szCs w:val="22"/>
        </w:rPr>
        <w:t xml:space="preserve"> платеж в размере </w:t>
      </w:r>
      <w:r>
        <w:rPr>
          <w:sz w:val="22"/>
          <w:szCs w:val="22"/>
        </w:rPr>
        <w:t>30%</w:t>
      </w:r>
      <w:r w:rsidRPr="007C0AB7">
        <w:rPr>
          <w:sz w:val="22"/>
          <w:szCs w:val="22"/>
        </w:rPr>
        <w:t xml:space="preserve"> </w:t>
      </w:r>
      <w:r>
        <w:rPr>
          <w:sz w:val="22"/>
          <w:szCs w:val="22"/>
        </w:rPr>
        <w:t>(тридцати</w:t>
      </w:r>
      <w:r w:rsidRPr="007C0AB7">
        <w:rPr>
          <w:sz w:val="22"/>
          <w:szCs w:val="22"/>
        </w:rPr>
        <w:t xml:space="preserve"> процентов) 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proofErr w:type="gramEnd"/>
      <w:r>
        <w:rPr>
          <w:sz w:val="22"/>
          <w:szCs w:val="22"/>
        </w:rPr>
        <w:t>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5</w:t>
      </w:r>
      <w:r w:rsidRPr="00D06BA4">
        <w:rPr>
          <w:sz w:val="22"/>
          <w:szCs w:val="22"/>
        </w:rPr>
        <w:t xml:space="preserve"> (</w:t>
      </w:r>
      <w:r>
        <w:rPr>
          <w:sz w:val="22"/>
          <w:szCs w:val="22"/>
        </w:rPr>
        <w:t>п</w:t>
      </w:r>
      <w:r w:rsidRPr="00D06BA4">
        <w:rPr>
          <w:sz w:val="22"/>
          <w:szCs w:val="22"/>
        </w:rPr>
        <w:t xml:space="preserve">яти) рабочих </w:t>
      </w:r>
      <w:r w:rsidR="00D0128A">
        <w:rPr>
          <w:sz w:val="22"/>
          <w:szCs w:val="22"/>
        </w:rPr>
        <w:t>после поставки Товара и подписания товарных накладных.</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65670B">
        <w:rPr>
          <w:sz w:val="22"/>
          <w:szCs w:val="22"/>
        </w:rPr>
        <w:t>терминала Транспортной компании «Деловые линии»</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w:t>
      </w:r>
      <w:r w:rsidRPr="007C0AB7">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w:t>
      </w:r>
      <w:r w:rsidRPr="007C0AB7">
        <w:rPr>
          <w:bCs/>
          <w:sz w:val="22"/>
          <w:szCs w:val="22"/>
        </w:rPr>
        <w:lastRenderedPageBreak/>
        <w:t>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4947"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rsidRPr="005C66C2">
        <w:rPr>
          <w:sz w:val="22"/>
          <w:szCs w:val="22"/>
        </w:rPr>
        <w:t xml:space="preserve">до полного </w:t>
      </w:r>
      <w:r w:rsidRPr="005C66C2">
        <w:rPr>
          <w:sz w:val="22"/>
          <w:szCs w:val="22"/>
        </w:rPr>
        <w:t>исполнения обязатель</w:t>
      </w:r>
      <w:proofErr w:type="gramStart"/>
      <w:r w:rsidRPr="005C66C2">
        <w:rPr>
          <w:sz w:val="22"/>
          <w:szCs w:val="22"/>
        </w:rPr>
        <w:t>ств Ст</w:t>
      </w:r>
      <w:proofErr w:type="gramEnd"/>
      <w:r w:rsidRPr="005C66C2">
        <w:rPr>
          <w:sz w:val="22"/>
          <w:szCs w:val="22"/>
        </w:rPr>
        <w:t>оронами по Договору</w:t>
      </w:r>
      <w:r w:rsidR="00892770" w:rsidRPr="005C66C2">
        <w:rPr>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w:t>
      </w:r>
      <w:proofErr w:type="gramStart"/>
      <w:r w:rsidRPr="00581C8B">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581C8B" w:rsidRDefault="00C407C0" w:rsidP="00C407C0">
      <w:pPr>
        <w:ind w:firstLine="567"/>
        <w:jc w:val="both"/>
        <w:rPr>
          <w:sz w:val="22"/>
          <w:szCs w:val="22"/>
        </w:rPr>
      </w:pPr>
      <w:r w:rsidRPr="00581C8B">
        <w:rPr>
          <w:b/>
          <w:sz w:val="22"/>
          <w:szCs w:val="22"/>
        </w:rPr>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lastRenderedPageBreak/>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113754" w:rsidRDefault="008C7216" w:rsidP="00293E1C">
      <w:pPr>
        <w:tabs>
          <w:tab w:val="left" w:pos="284"/>
        </w:tabs>
        <w:ind w:firstLine="425"/>
        <w:jc w:val="right"/>
        <w:rPr>
          <w:sz w:val="22"/>
          <w:szCs w:val="22"/>
        </w:rPr>
      </w:pPr>
      <w:r w:rsidRPr="00113754">
        <w:rPr>
          <w:sz w:val="22"/>
          <w:szCs w:val="22"/>
        </w:rPr>
        <w:lastRenderedPageBreak/>
        <w:t>Приложение №1</w:t>
      </w:r>
    </w:p>
    <w:p w:rsidR="008C7216" w:rsidRPr="00113754" w:rsidRDefault="008C7216" w:rsidP="00293E1C">
      <w:pPr>
        <w:tabs>
          <w:tab w:val="left" w:pos="284"/>
        </w:tabs>
        <w:ind w:firstLine="425"/>
        <w:jc w:val="right"/>
        <w:rPr>
          <w:sz w:val="22"/>
          <w:szCs w:val="22"/>
        </w:rPr>
      </w:pPr>
      <w:r w:rsidRPr="00113754">
        <w:rPr>
          <w:sz w:val="22"/>
          <w:szCs w:val="22"/>
        </w:rPr>
        <w:t xml:space="preserve"> к </w:t>
      </w:r>
      <w:r w:rsidR="00FD5EE9" w:rsidRPr="00113754">
        <w:rPr>
          <w:sz w:val="22"/>
          <w:szCs w:val="22"/>
        </w:rPr>
        <w:t>Д</w:t>
      </w:r>
      <w:r w:rsidRPr="00113754">
        <w:rPr>
          <w:sz w:val="22"/>
          <w:szCs w:val="22"/>
        </w:rPr>
        <w:t>оговору поставки товара №</w:t>
      </w:r>
      <w:r w:rsidR="00B84CA3" w:rsidRPr="00113754">
        <w:rPr>
          <w:sz w:val="22"/>
          <w:szCs w:val="22"/>
        </w:rPr>
        <w:t>__________</w:t>
      </w:r>
    </w:p>
    <w:p w:rsidR="008C7216" w:rsidRPr="00113754" w:rsidRDefault="008C7216" w:rsidP="00293E1C">
      <w:pPr>
        <w:tabs>
          <w:tab w:val="left" w:pos="284"/>
        </w:tabs>
        <w:ind w:firstLine="425"/>
        <w:jc w:val="right"/>
        <w:rPr>
          <w:sz w:val="22"/>
          <w:szCs w:val="22"/>
        </w:rPr>
      </w:pPr>
      <w:r w:rsidRPr="00113754">
        <w:rPr>
          <w:sz w:val="22"/>
          <w:szCs w:val="22"/>
        </w:rPr>
        <w:t>от «</w:t>
      </w:r>
      <w:r w:rsidR="00B84CA3" w:rsidRPr="00113754">
        <w:rPr>
          <w:sz w:val="22"/>
          <w:szCs w:val="22"/>
        </w:rPr>
        <w:t>__________</w:t>
      </w:r>
      <w:r w:rsidRPr="00113754">
        <w:rPr>
          <w:sz w:val="22"/>
          <w:szCs w:val="22"/>
        </w:rPr>
        <w:t>»</w:t>
      </w:r>
      <w:r w:rsidR="00B84CA3" w:rsidRPr="00113754">
        <w:rPr>
          <w:sz w:val="22"/>
          <w:szCs w:val="22"/>
        </w:rPr>
        <w:t>__________</w:t>
      </w:r>
      <w:r w:rsidRPr="00113754">
        <w:rPr>
          <w:sz w:val="22"/>
          <w:szCs w:val="22"/>
        </w:rPr>
        <w:t>201</w:t>
      </w:r>
      <w:r w:rsidR="00233CD8" w:rsidRPr="00113754">
        <w:rPr>
          <w:sz w:val="22"/>
          <w:szCs w:val="22"/>
        </w:rPr>
        <w:t>6</w:t>
      </w:r>
      <w:r w:rsidRPr="00113754">
        <w:rPr>
          <w:sz w:val="22"/>
          <w:szCs w:val="22"/>
        </w:rPr>
        <w:t xml:space="preserve"> г.</w:t>
      </w:r>
    </w:p>
    <w:p w:rsidR="008C7216" w:rsidRPr="00113754" w:rsidRDefault="008C7216" w:rsidP="00293E1C">
      <w:pPr>
        <w:tabs>
          <w:tab w:val="left" w:pos="284"/>
        </w:tabs>
        <w:ind w:firstLine="425"/>
        <w:jc w:val="center"/>
        <w:rPr>
          <w:b/>
          <w:sz w:val="22"/>
          <w:szCs w:val="22"/>
        </w:rPr>
      </w:pPr>
      <w:r w:rsidRPr="00113754">
        <w:rPr>
          <w:b/>
          <w:sz w:val="22"/>
          <w:szCs w:val="22"/>
        </w:rPr>
        <w:t xml:space="preserve">Спецификация </w:t>
      </w: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035"/>
        <w:gridCol w:w="5670"/>
        <w:gridCol w:w="992"/>
        <w:gridCol w:w="850"/>
        <w:gridCol w:w="1418"/>
        <w:gridCol w:w="1559"/>
        <w:gridCol w:w="1418"/>
      </w:tblGrid>
      <w:tr w:rsidR="007009C3" w:rsidRPr="00113754" w:rsidTr="00581C8B">
        <w:trPr>
          <w:trHeight w:val="240"/>
        </w:trPr>
        <w:tc>
          <w:tcPr>
            <w:tcW w:w="699" w:type="dxa"/>
          </w:tcPr>
          <w:p w:rsidR="007009C3" w:rsidRPr="00113754" w:rsidRDefault="007009C3" w:rsidP="007009C3">
            <w:pPr>
              <w:pStyle w:val="ConsPlusNonformat"/>
              <w:jc w:val="center"/>
              <w:rPr>
                <w:rFonts w:ascii="Times New Roman" w:hAnsi="Times New Roman" w:cs="Times New Roman"/>
                <w:b/>
                <w:sz w:val="22"/>
                <w:szCs w:val="22"/>
              </w:rPr>
            </w:pPr>
            <w:r w:rsidRPr="00113754">
              <w:rPr>
                <w:rFonts w:ascii="Times New Roman" w:hAnsi="Times New Roman" w:cs="Times New Roman"/>
                <w:b/>
                <w:sz w:val="22"/>
                <w:szCs w:val="22"/>
              </w:rPr>
              <w:t xml:space="preserve">№ </w:t>
            </w:r>
            <w:proofErr w:type="gramStart"/>
            <w:r w:rsidRPr="00113754">
              <w:rPr>
                <w:rFonts w:ascii="Times New Roman" w:hAnsi="Times New Roman" w:cs="Times New Roman"/>
                <w:b/>
                <w:sz w:val="22"/>
                <w:szCs w:val="22"/>
              </w:rPr>
              <w:t>п</w:t>
            </w:r>
            <w:proofErr w:type="gramEnd"/>
            <w:r w:rsidRPr="00113754">
              <w:rPr>
                <w:rFonts w:ascii="Times New Roman" w:hAnsi="Times New Roman" w:cs="Times New Roman"/>
                <w:b/>
                <w:sz w:val="22"/>
                <w:szCs w:val="22"/>
              </w:rPr>
              <w:t>/п</w:t>
            </w:r>
          </w:p>
        </w:tc>
        <w:tc>
          <w:tcPr>
            <w:tcW w:w="2035" w:type="dxa"/>
          </w:tcPr>
          <w:p w:rsidR="007009C3" w:rsidRPr="00113754" w:rsidRDefault="007009C3" w:rsidP="007009C3">
            <w:pPr>
              <w:pStyle w:val="ConsPlusNonformat"/>
              <w:jc w:val="center"/>
              <w:rPr>
                <w:rFonts w:ascii="Times New Roman" w:hAnsi="Times New Roman" w:cs="Times New Roman"/>
                <w:b/>
                <w:sz w:val="22"/>
                <w:szCs w:val="22"/>
              </w:rPr>
            </w:pPr>
            <w:r w:rsidRPr="00113754">
              <w:rPr>
                <w:rFonts w:ascii="Times New Roman" w:hAnsi="Times New Roman" w:cs="Times New Roman"/>
                <w:b/>
                <w:sz w:val="22"/>
                <w:szCs w:val="22"/>
              </w:rPr>
              <w:t>Наименование</w:t>
            </w:r>
          </w:p>
          <w:p w:rsidR="007009C3" w:rsidRPr="00113754" w:rsidRDefault="007009C3" w:rsidP="007009C3">
            <w:pPr>
              <w:pStyle w:val="ConsPlusNonformat"/>
              <w:jc w:val="center"/>
              <w:rPr>
                <w:rFonts w:ascii="Times New Roman" w:hAnsi="Times New Roman" w:cs="Times New Roman"/>
                <w:b/>
                <w:sz w:val="22"/>
                <w:szCs w:val="22"/>
              </w:rPr>
            </w:pPr>
            <w:r w:rsidRPr="00113754">
              <w:rPr>
                <w:rFonts w:ascii="Times New Roman" w:hAnsi="Times New Roman" w:cs="Times New Roman"/>
                <w:b/>
                <w:sz w:val="22"/>
                <w:szCs w:val="22"/>
              </w:rPr>
              <w:t>товара</w:t>
            </w:r>
          </w:p>
        </w:tc>
        <w:tc>
          <w:tcPr>
            <w:tcW w:w="5670" w:type="dxa"/>
          </w:tcPr>
          <w:p w:rsidR="007009C3" w:rsidRPr="00113754" w:rsidRDefault="007009C3" w:rsidP="007009C3">
            <w:pPr>
              <w:pStyle w:val="ConsPlusNonformat"/>
              <w:jc w:val="center"/>
              <w:rPr>
                <w:rFonts w:ascii="Times New Roman" w:hAnsi="Times New Roman" w:cs="Times New Roman"/>
                <w:b/>
                <w:sz w:val="22"/>
                <w:szCs w:val="22"/>
              </w:rPr>
            </w:pPr>
            <w:r w:rsidRPr="00113754">
              <w:rPr>
                <w:rFonts w:ascii="Times New Roman" w:hAnsi="Times New Roman" w:cs="Times New Roman"/>
                <w:b/>
                <w:sz w:val="22"/>
                <w:szCs w:val="22"/>
              </w:rPr>
              <w:t xml:space="preserve">Комплектность, характеристики </w:t>
            </w:r>
          </w:p>
        </w:tc>
        <w:tc>
          <w:tcPr>
            <w:tcW w:w="992" w:type="dxa"/>
          </w:tcPr>
          <w:p w:rsidR="007009C3" w:rsidRPr="00113754" w:rsidRDefault="007009C3" w:rsidP="007009C3">
            <w:pPr>
              <w:pStyle w:val="ConsPlusNonformat"/>
              <w:jc w:val="center"/>
              <w:rPr>
                <w:rFonts w:ascii="Times New Roman" w:hAnsi="Times New Roman" w:cs="Times New Roman"/>
                <w:b/>
                <w:sz w:val="22"/>
                <w:szCs w:val="22"/>
              </w:rPr>
            </w:pPr>
            <w:r w:rsidRPr="00113754">
              <w:rPr>
                <w:rFonts w:ascii="Times New Roman" w:hAnsi="Times New Roman" w:cs="Times New Roman"/>
                <w:b/>
                <w:sz w:val="22"/>
                <w:szCs w:val="22"/>
              </w:rPr>
              <w:t>Ед. изм.</w:t>
            </w:r>
          </w:p>
        </w:tc>
        <w:tc>
          <w:tcPr>
            <w:tcW w:w="850" w:type="dxa"/>
          </w:tcPr>
          <w:p w:rsidR="007009C3" w:rsidRPr="00113754" w:rsidRDefault="007009C3" w:rsidP="00151E74">
            <w:pPr>
              <w:pStyle w:val="ConsPlusNonformat"/>
              <w:jc w:val="center"/>
              <w:rPr>
                <w:rFonts w:ascii="Times New Roman" w:hAnsi="Times New Roman" w:cs="Times New Roman"/>
                <w:b/>
                <w:sz w:val="22"/>
                <w:szCs w:val="22"/>
              </w:rPr>
            </w:pPr>
            <w:r w:rsidRPr="00113754">
              <w:rPr>
                <w:rFonts w:ascii="Times New Roman" w:hAnsi="Times New Roman" w:cs="Times New Roman"/>
                <w:b/>
                <w:sz w:val="22"/>
                <w:szCs w:val="22"/>
              </w:rPr>
              <w:t>Кол</w:t>
            </w:r>
            <w:r w:rsidR="00151E74" w:rsidRPr="00113754">
              <w:rPr>
                <w:rFonts w:ascii="Times New Roman" w:hAnsi="Times New Roman" w:cs="Times New Roman"/>
                <w:b/>
                <w:sz w:val="22"/>
                <w:szCs w:val="22"/>
              </w:rPr>
              <w:t>-</w:t>
            </w:r>
            <w:r w:rsidRPr="00113754">
              <w:rPr>
                <w:rFonts w:ascii="Times New Roman" w:hAnsi="Times New Roman" w:cs="Times New Roman"/>
                <w:b/>
                <w:sz w:val="22"/>
                <w:szCs w:val="22"/>
              </w:rPr>
              <w:t>во</w:t>
            </w:r>
          </w:p>
        </w:tc>
        <w:tc>
          <w:tcPr>
            <w:tcW w:w="1418" w:type="dxa"/>
          </w:tcPr>
          <w:p w:rsidR="007009C3" w:rsidRPr="00113754" w:rsidRDefault="007009C3" w:rsidP="007009C3">
            <w:pPr>
              <w:pStyle w:val="ConsPlusNonformat"/>
              <w:jc w:val="center"/>
              <w:rPr>
                <w:rFonts w:ascii="Times New Roman" w:hAnsi="Times New Roman" w:cs="Times New Roman"/>
                <w:b/>
                <w:sz w:val="22"/>
                <w:szCs w:val="22"/>
              </w:rPr>
            </w:pPr>
            <w:r w:rsidRPr="00113754">
              <w:rPr>
                <w:rFonts w:ascii="Times New Roman" w:hAnsi="Times New Roman" w:cs="Times New Roman"/>
                <w:sz w:val="22"/>
                <w:szCs w:val="22"/>
              </w:rPr>
              <w:t>Цена за ед. в руб., с НДС 18%</w:t>
            </w:r>
          </w:p>
        </w:tc>
        <w:tc>
          <w:tcPr>
            <w:tcW w:w="1559" w:type="dxa"/>
            <w:vAlign w:val="center"/>
          </w:tcPr>
          <w:p w:rsidR="007009C3" w:rsidRPr="00113754" w:rsidRDefault="007009C3">
            <w:pPr>
              <w:jc w:val="center"/>
            </w:pPr>
            <w:r w:rsidRPr="00113754">
              <w:rPr>
                <w:sz w:val="22"/>
                <w:szCs w:val="22"/>
              </w:rPr>
              <w:t xml:space="preserve">Общая стоимость в руб., </w:t>
            </w:r>
            <w:r w:rsidR="006B09BE" w:rsidRPr="00113754">
              <w:rPr>
                <w:sz w:val="22"/>
                <w:szCs w:val="22"/>
              </w:rPr>
              <w:t>с</w:t>
            </w:r>
            <w:r w:rsidRPr="00113754">
              <w:rPr>
                <w:sz w:val="22"/>
                <w:szCs w:val="22"/>
              </w:rPr>
              <w:t xml:space="preserve"> НДС 18%</w:t>
            </w:r>
          </w:p>
        </w:tc>
        <w:tc>
          <w:tcPr>
            <w:tcW w:w="1418" w:type="dxa"/>
          </w:tcPr>
          <w:p w:rsidR="007009C3" w:rsidRPr="00113754" w:rsidRDefault="007009C3" w:rsidP="007009C3">
            <w:pPr>
              <w:jc w:val="center"/>
            </w:pPr>
            <w:r w:rsidRPr="00113754">
              <w:rPr>
                <w:sz w:val="22"/>
                <w:szCs w:val="22"/>
              </w:rPr>
              <w:t>НДС 18 %, руб.</w:t>
            </w:r>
          </w:p>
        </w:tc>
      </w:tr>
      <w:tr w:rsidR="007009C3" w:rsidRPr="00113754" w:rsidTr="00581C8B">
        <w:trPr>
          <w:trHeight w:val="240"/>
        </w:trPr>
        <w:tc>
          <w:tcPr>
            <w:tcW w:w="699"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1</w:t>
            </w:r>
          </w:p>
        </w:tc>
        <w:tc>
          <w:tcPr>
            <w:tcW w:w="2035"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2</w:t>
            </w:r>
          </w:p>
        </w:tc>
        <w:tc>
          <w:tcPr>
            <w:tcW w:w="5670"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3</w:t>
            </w:r>
          </w:p>
        </w:tc>
        <w:tc>
          <w:tcPr>
            <w:tcW w:w="992"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4</w:t>
            </w:r>
          </w:p>
        </w:tc>
        <w:tc>
          <w:tcPr>
            <w:tcW w:w="850"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5</w:t>
            </w:r>
          </w:p>
        </w:tc>
        <w:tc>
          <w:tcPr>
            <w:tcW w:w="1418"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6</w:t>
            </w:r>
          </w:p>
        </w:tc>
        <w:tc>
          <w:tcPr>
            <w:tcW w:w="1559"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8</w:t>
            </w:r>
          </w:p>
        </w:tc>
        <w:tc>
          <w:tcPr>
            <w:tcW w:w="1418"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9</w:t>
            </w:r>
          </w:p>
        </w:tc>
      </w:tr>
      <w:tr w:rsidR="00581C8B" w:rsidRPr="00113754" w:rsidTr="00581C8B">
        <w:trPr>
          <w:trHeight w:val="240"/>
        </w:trPr>
        <w:tc>
          <w:tcPr>
            <w:tcW w:w="699" w:type="dxa"/>
            <w:tcBorders>
              <w:top w:val="nil"/>
            </w:tcBorders>
            <w:vAlign w:val="center"/>
          </w:tcPr>
          <w:p w:rsidR="00581C8B" w:rsidRPr="00113754" w:rsidRDefault="00581C8B" w:rsidP="00BF5E2D">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1</w:t>
            </w:r>
          </w:p>
        </w:tc>
        <w:tc>
          <w:tcPr>
            <w:tcW w:w="2035" w:type="dxa"/>
            <w:tcBorders>
              <w:top w:val="nil"/>
            </w:tcBorders>
            <w:vAlign w:val="center"/>
          </w:tcPr>
          <w:p w:rsidR="00581C8B" w:rsidRPr="00113754" w:rsidRDefault="00113754" w:rsidP="00507839">
            <w:pPr>
              <w:tabs>
                <w:tab w:val="left" w:pos="6237"/>
              </w:tabs>
            </w:pPr>
            <w:r w:rsidRPr="00113754">
              <w:rPr>
                <w:sz w:val="22"/>
                <w:szCs w:val="22"/>
              </w:rPr>
              <w:t>Калитка «Ростов-Дон» К32Дспец-Нерж пр. (ширина перекрываемого прохода – 870 мм.)</w:t>
            </w:r>
          </w:p>
        </w:tc>
        <w:tc>
          <w:tcPr>
            <w:tcW w:w="5670" w:type="dxa"/>
            <w:tcBorders>
              <w:top w:val="nil"/>
            </w:tcBorders>
            <w:vAlign w:val="center"/>
          </w:tcPr>
          <w:p w:rsidR="00581C8B" w:rsidRPr="00113754" w:rsidRDefault="00113754" w:rsidP="00113754">
            <w:pPr>
              <w:pStyle w:val="af7"/>
              <w:numPr>
                <w:ilvl w:val="0"/>
                <w:numId w:val="15"/>
              </w:numPr>
              <w:tabs>
                <w:tab w:val="left" w:pos="6237"/>
              </w:tabs>
            </w:pPr>
            <w:r w:rsidRPr="00113754">
              <w:rPr>
                <w:sz w:val="22"/>
                <w:szCs w:val="22"/>
              </w:rPr>
              <w:t>Стойка калитки правого вращения, с гидромеханическим доводчиком</w:t>
            </w:r>
          </w:p>
          <w:p w:rsidR="00113754" w:rsidRPr="00113754" w:rsidRDefault="00113754" w:rsidP="00113754">
            <w:pPr>
              <w:tabs>
                <w:tab w:val="left" w:pos="6237"/>
              </w:tabs>
            </w:pPr>
          </w:p>
          <w:p w:rsidR="00113754" w:rsidRPr="00113754" w:rsidRDefault="00113754" w:rsidP="00113754">
            <w:pPr>
              <w:pStyle w:val="af7"/>
              <w:numPr>
                <w:ilvl w:val="0"/>
                <w:numId w:val="15"/>
              </w:numPr>
              <w:tabs>
                <w:tab w:val="left" w:pos="6237"/>
              </w:tabs>
            </w:pPr>
            <w:r w:rsidRPr="00113754">
              <w:rPr>
                <w:sz w:val="22"/>
                <w:szCs w:val="22"/>
              </w:rPr>
              <w:t>Дуга с декоративной вставкой и предупредительными знаками «направление» прохода» и «проход запрещен»</w:t>
            </w:r>
          </w:p>
        </w:tc>
        <w:tc>
          <w:tcPr>
            <w:tcW w:w="992" w:type="dxa"/>
            <w:tcBorders>
              <w:top w:val="nil"/>
            </w:tcBorders>
          </w:tcPr>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p>
          <w:p w:rsidR="00581C8B" w:rsidRPr="00113754" w:rsidRDefault="00581C8B" w:rsidP="00507839">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шт.</w:t>
            </w:r>
          </w:p>
        </w:tc>
        <w:tc>
          <w:tcPr>
            <w:tcW w:w="850" w:type="dxa"/>
            <w:tcBorders>
              <w:top w:val="nil"/>
            </w:tcBorders>
            <w:vAlign w:val="center"/>
          </w:tcPr>
          <w:p w:rsidR="00581C8B" w:rsidRPr="00113754" w:rsidRDefault="00113754" w:rsidP="00507839">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4</w:t>
            </w:r>
          </w:p>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4</w:t>
            </w:r>
          </w:p>
        </w:tc>
        <w:tc>
          <w:tcPr>
            <w:tcW w:w="1418" w:type="dxa"/>
            <w:tcBorders>
              <w:top w:val="nil"/>
            </w:tcBorders>
          </w:tcPr>
          <w:p w:rsidR="00581C8B" w:rsidRPr="00113754" w:rsidRDefault="00581C8B" w:rsidP="007009C3">
            <w:pPr>
              <w:pStyle w:val="ConsPlusNonformat"/>
              <w:jc w:val="center"/>
              <w:rPr>
                <w:rFonts w:ascii="Times New Roman" w:hAnsi="Times New Roman" w:cs="Times New Roman"/>
                <w:sz w:val="22"/>
                <w:szCs w:val="22"/>
              </w:rPr>
            </w:pPr>
          </w:p>
        </w:tc>
        <w:tc>
          <w:tcPr>
            <w:tcW w:w="1559" w:type="dxa"/>
            <w:tcBorders>
              <w:top w:val="nil"/>
            </w:tcBorders>
          </w:tcPr>
          <w:p w:rsidR="00581C8B" w:rsidRPr="00113754" w:rsidRDefault="00581C8B" w:rsidP="007009C3">
            <w:pPr>
              <w:pStyle w:val="ConsPlusNonformat"/>
              <w:jc w:val="center"/>
              <w:rPr>
                <w:rFonts w:ascii="Times New Roman" w:hAnsi="Times New Roman" w:cs="Times New Roman"/>
                <w:sz w:val="22"/>
                <w:szCs w:val="22"/>
              </w:rPr>
            </w:pPr>
          </w:p>
        </w:tc>
        <w:tc>
          <w:tcPr>
            <w:tcW w:w="1418" w:type="dxa"/>
            <w:tcBorders>
              <w:top w:val="nil"/>
            </w:tcBorders>
          </w:tcPr>
          <w:p w:rsidR="00581C8B" w:rsidRPr="00113754" w:rsidRDefault="00581C8B" w:rsidP="007009C3">
            <w:pPr>
              <w:pStyle w:val="ConsPlusNonformat"/>
              <w:jc w:val="center"/>
              <w:rPr>
                <w:rFonts w:ascii="Times New Roman" w:hAnsi="Times New Roman" w:cs="Times New Roman"/>
                <w:sz w:val="22"/>
                <w:szCs w:val="22"/>
              </w:rPr>
            </w:pPr>
          </w:p>
        </w:tc>
      </w:tr>
      <w:tr w:rsidR="00581C8B" w:rsidRPr="00113754" w:rsidTr="00581C8B">
        <w:trPr>
          <w:trHeight w:val="240"/>
        </w:trPr>
        <w:tc>
          <w:tcPr>
            <w:tcW w:w="699" w:type="dxa"/>
            <w:tcBorders>
              <w:top w:val="nil"/>
            </w:tcBorders>
            <w:vAlign w:val="center"/>
          </w:tcPr>
          <w:p w:rsidR="00581C8B" w:rsidRPr="00113754" w:rsidRDefault="00581C8B" w:rsidP="00BF5E2D">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2</w:t>
            </w:r>
          </w:p>
        </w:tc>
        <w:tc>
          <w:tcPr>
            <w:tcW w:w="2035" w:type="dxa"/>
            <w:tcBorders>
              <w:top w:val="nil"/>
            </w:tcBorders>
            <w:vAlign w:val="center"/>
          </w:tcPr>
          <w:p w:rsidR="00581C8B" w:rsidRPr="00113754" w:rsidRDefault="00113754" w:rsidP="00507839">
            <w:pPr>
              <w:tabs>
                <w:tab w:val="left" w:pos="6237"/>
              </w:tabs>
            </w:pPr>
            <w:r w:rsidRPr="00113754">
              <w:rPr>
                <w:sz w:val="22"/>
                <w:szCs w:val="22"/>
              </w:rPr>
              <w:t xml:space="preserve">Калитка «Ростов-Дон» К32Дспец-Нерж </w:t>
            </w:r>
            <w:proofErr w:type="spellStart"/>
            <w:r w:rsidRPr="00113754">
              <w:rPr>
                <w:sz w:val="22"/>
                <w:szCs w:val="22"/>
              </w:rPr>
              <w:t>лв</w:t>
            </w:r>
            <w:proofErr w:type="spellEnd"/>
            <w:r w:rsidRPr="00113754">
              <w:rPr>
                <w:sz w:val="22"/>
                <w:szCs w:val="22"/>
              </w:rPr>
              <w:t>. (ширина перекрываемого прохода – 870 мм.)</w:t>
            </w:r>
          </w:p>
        </w:tc>
        <w:tc>
          <w:tcPr>
            <w:tcW w:w="5670" w:type="dxa"/>
            <w:tcBorders>
              <w:top w:val="nil"/>
            </w:tcBorders>
            <w:vAlign w:val="center"/>
          </w:tcPr>
          <w:p w:rsidR="00581C8B" w:rsidRPr="00113754" w:rsidRDefault="00113754" w:rsidP="00113754">
            <w:pPr>
              <w:pStyle w:val="af7"/>
              <w:numPr>
                <w:ilvl w:val="0"/>
                <w:numId w:val="16"/>
              </w:numPr>
              <w:tabs>
                <w:tab w:val="left" w:pos="6237"/>
              </w:tabs>
            </w:pPr>
            <w:r w:rsidRPr="00113754">
              <w:rPr>
                <w:sz w:val="22"/>
                <w:szCs w:val="22"/>
              </w:rPr>
              <w:t>Стойка калитки левого вращения, с гидромеханическим доводчиком</w:t>
            </w:r>
          </w:p>
          <w:p w:rsidR="00113754" w:rsidRPr="00113754" w:rsidRDefault="00113754" w:rsidP="00113754">
            <w:pPr>
              <w:tabs>
                <w:tab w:val="left" w:pos="6237"/>
              </w:tabs>
            </w:pPr>
          </w:p>
          <w:p w:rsidR="00113754" w:rsidRPr="00113754" w:rsidRDefault="00113754" w:rsidP="00113754">
            <w:pPr>
              <w:pStyle w:val="af7"/>
              <w:numPr>
                <w:ilvl w:val="0"/>
                <w:numId w:val="16"/>
              </w:numPr>
              <w:tabs>
                <w:tab w:val="left" w:pos="6237"/>
              </w:tabs>
            </w:pPr>
            <w:r w:rsidRPr="00113754">
              <w:rPr>
                <w:sz w:val="22"/>
                <w:szCs w:val="22"/>
              </w:rPr>
              <w:t>Дуга с декоративной вставкой и предупредительными знаками «направление» прохода» и «проход запрещен»</w:t>
            </w:r>
          </w:p>
          <w:p w:rsidR="00113754" w:rsidRPr="00113754" w:rsidRDefault="00113754" w:rsidP="00113754">
            <w:pPr>
              <w:tabs>
                <w:tab w:val="left" w:pos="6237"/>
              </w:tabs>
            </w:pPr>
          </w:p>
        </w:tc>
        <w:tc>
          <w:tcPr>
            <w:tcW w:w="992" w:type="dxa"/>
            <w:tcBorders>
              <w:top w:val="nil"/>
            </w:tcBorders>
            <w:vAlign w:val="center"/>
          </w:tcPr>
          <w:p w:rsidR="00581C8B" w:rsidRPr="00113754" w:rsidRDefault="00581C8B" w:rsidP="00507839">
            <w:pPr>
              <w:tabs>
                <w:tab w:val="left" w:pos="6237"/>
              </w:tabs>
              <w:jc w:val="center"/>
            </w:pPr>
            <w:r w:rsidRPr="00113754">
              <w:rPr>
                <w:sz w:val="22"/>
                <w:szCs w:val="22"/>
              </w:rPr>
              <w:t>шт.</w:t>
            </w:r>
          </w:p>
          <w:p w:rsidR="00113754" w:rsidRPr="00113754" w:rsidRDefault="00113754" w:rsidP="00507839">
            <w:pPr>
              <w:tabs>
                <w:tab w:val="left" w:pos="6237"/>
              </w:tabs>
              <w:jc w:val="center"/>
            </w:pPr>
          </w:p>
          <w:p w:rsidR="00113754" w:rsidRPr="00113754" w:rsidRDefault="00113754" w:rsidP="00507839">
            <w:pPr>
              <w:tabs>
                <w:tab w:val="left" w:pos="6237"/>
              </w:tabs>
              <w:jc w:val="center"/>
            </w:pPr>
          </w:p>
        </w:tc>
        <w:tc>
          <w:tcPr>
            <w:tcW w:w="850" w:type="dxa"/>
            <w:tcBorders>
              <w:top w:val="nil"/>
            </w:tcBorders>
            <w:vAlign w:val="center"/>
          </w:tcPr>
          <w:p w:rsidR="00581C8B" w:rsidRPr="00113754" w:rsidRDefault="00113754" w:rsidP="00507839">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7</w:t>
            </w:r>
          </w:p>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p>
          <w:p w:rsidR="00113754" w:rsidRPr="00113754" w:rsidRDefault="00113754" w:rsidP="00507839">
            <w:pPr>
              <w:pStyle w:val="ConsPlusNonformat"/>
              <w:jc w:val="center"/>
              <w:rPr>
                <w:rFonts w:ascii="Times New Roman" w:hAnsi="Times New Roman" w:cs="Times New Roman"/>
                <w:sz w:val="22"/>
                <w:szCs w:val="22"/>
              </w:rPr>
            </w:pPr>
            <w:r w:rsidRPr="00113754">
              <w:rPr>
                <w:rFonts w:ascii="Times New Roman" w:hAnsi="Times New Roman" w:cs="Times New Roman"/>
                <w:sz w:val="22"/>
                <w:szCs w:val="22"/>
              </w:rPr>
              <w:t>7</w:t>
            </w:r>
          </w:p>
          <w:p w:rsidR="00113754" w:rsidRPr="00113754" w:rsidRDefault="00113754" w:rsidP="00507839">
            <w:pPr>
              <w:pStyle w:val="ConsPlusNonformat"/>
              <w:jc w:val="center"/>
              <w:rPr>
                <w:rFonts w:ascii="Times New Roman" w:hAnsi="Times New Roman" w:cs="Times New Roman"/>
                <w:sz w:val="22"/>
                <w:szCs w:val="22"/>
              </w:rPr>
            </w:pPr>
          </w:p>
        </w:tc>
        <w:tc>
          <w:tcPr>
            <w:tcW w:w="1418" w:type="dxa"/>
            <w:tcBorders>
              <w:top w:val="nil"/>
            </w:tcBorders>
          </w:tcPr>
          <w:p w:rsidR="00581C8B" w:rsidRPr="00113754" w:rsidRDefault="00581C8B" w:rsidP="007009C3">
            <w:pPr>
              <w:pStyle w:val="ConsPlusNonformat"/>
              <w:jc w:val="center"/>
              <w:rPr>
                <w:rFonts w:ascii="Times New Roman" w:hAnsi="Times New Roman" w:cs="Times New Roman"/>
                <w:sz w:val="22"/>
                <w:szCs w:val="22"/>
              </w:rPr>
            </w:pPr>
          </w:p>
        </w:tc>
        <w:tc>
          <w:tcPr>
            <w:tcW w:w="1559" w:type="dxa"/>
            <w:tcBorders>
              <w:top w:val="nil"/>
            </w:tcBorders>
          </w:tcPr>
          <w:p w:rsidR="00581C8B" w:rsidRPr="00113754" w:rsidRDefault="00581C8B" w:rsidP="007009C3">
            <w:pPr>
              <w:pStyle w:val="ConsPlusNonformat"/>
              <w:jc w:val="center"/>
              <w:rPr>
                <w:rFonts w:ascii="Times New Roman" w:hAnsi="Times New Roman" w:cs="Times New Roman"/>
                <w:sz w:val="22"/>
                <w:szCs w:val="22"/>
              </w:rPr>
            </w:pPr>
          </w:p>
        </w:tc>
        <w:tc>
          <w:tcPr>
            <w:tcW w:w="1418" w:type="dxa"/>
            <w:tcBorders>
              <w:top w:val="nil"/>
            </w:tcBorders>
          </w:tcPr>
          <w:p w:rsidR="00581C8B" w:rsidRPr="00113754" w:rsidRDefault="00581C8B" w:rsidP="007009C3">
            <w:pPr>
              <w:pStyle w:val="ConsPlusNonformat"/>
              <w:jc w:val="center"/>
              <w:rPr>
                <w:rFonts w:ascii="Times New Roman" w:hAnsi="Times New Roman" w:cs="Times New Roman"/>
                <w:sz w:val="22"/>
                <w:szCs w:val="22"/>
              </w:rPr>
            </w:pPr>
          </w:p>
        </w:tc>
      </w:tr>
      <w:tr w:rsidR="007009C3" w:rsidRPr="00113754" w:rsidTr="00581C8B">
        <w:trPr>
          <w:trHeight w:val="240"/>
        </w:trPr>
        <w:tc>
          <w:tcPr>
            <w:tcW w:w="11664" w:type="dxa"/>
            <w:gridSpan w:val="6"/>
            <w:tcBorders>
              <w:top w:val="nil"/>
            </w:tcBorders>
          </w:tcPr>
          <w:p w:rsidR="007009C3" w:rsidRPr="00113754" w:rsidRDefault="007009C3" w:rsidP="007009C3">
            <w:pPr>
              <w:pStyle w:val="ConsPlusNonformat"/>
              <w:jc w:val="right"/>
              <w:rPr>
                <w:rFonts w:ascii="Times New Roman" w:hAnsi="Times New Roman" w:cs="Times New Roman"/>
                <w:b/>
                <w:sz w:val="22"/>
                <w:szCs w:val="22"/>
              </w:rPr>
            </w:pPr>
            <w:r w:rsidRPr="00113754">
              <w:rPr>
                <w:rFonts w:ascii="Times New Roman" w:hAnsi="Times New Roman" w:cs="Times New Roman"/>
                <w:b/>
                <w:sz w:val="22"/>
                <w:szCs w:val="22"/>
              </w:rPr>
              <w:t>Итого, руб.</w:t>
            </w:r>
          </w:p>
        </w:tc>
        <w:tc>
          <w:tcPr>
            <w:tcW w:w="1559"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p>
        </w:tc>
        <w:tc>
          <w:tcPr>
            <w:tcW w:w="1418" w:type="dxa"/>
            <w:tcBorders>
              <w:top w:val="nil"/>
            </w:tcBorders>
          </w:tcPr>
          <w:p w:rsidR="007009C3" w:rsidRPr="00113754" w:rsidRDefault="007009C3" w:rsidP="007009C3">
            <w:pPr>
              <w:pStyle w:val="ConsPlusNonformat"/>
              <w:jc w:val="center"/>
              <w:rPr>
                <w:rFonts w:ascii="Times New Roman" w:hAnsi="Times New Roman" w:cs="Times New Roman"/>
                <w:sz w:val="22"/>
                <w:szCs w:val="22"/>
              </w:rPr>
            </w:pPr>
          </w:p>
        </w:tc>
      </w:tr>
    </w:tbl>
    <w:p w:rsidR="00D0052C" w:rsidRDefault="00113754" w:rsidP="00113754">
      <w:pPr>
        <w:ind w:left="-284" w:right="-284" w:firstLine="710"/>
        <w:jc w:val="both"/>
        <w:rPr>
          <w:sz w:val="22"/>
          <w:szCs w:val="22"/>
        </w:rPr>
      </w:pPr>
      <w:r w:rsidRPr="00113754">
        <w:rPr>
          <w:sz w:val="22"/>
          <w:szCs w:val="22"/>
        </w:rPr>
        <w:t xml:space="preserve">Поставляемый Поставщиком товар должен быть новым (не бывшим в употреблении, не восстановленным), не являться выставочным образцом, </w:t>
      </w:r>
    </w:p>
    <w:p w:rsidR="00D0052C" w:rsidRDefault="00113754" w:rsidP="00113754">
      <w:pPr>
        <w:ind w:left="-284" w:right="-284" w:firstLine="710"/>
        <w:jc w:val="both"/>
        <w:rPr>
          <w:sz w:val="22"/>
          <w:szCs w:val="22"/>
        </w:rPr>
      </w:pPr>
      <w:r w:rsidRPr="00113754">
        <w:rPr>
          <w:sz w:val="22"/>
          <w:szCs w:val="22"/>
        </w:rPr>
        <w:t xml:space="preserve">свободным от прав и притязаний третьих лиц, без дефектов и повреждений, в заводской упаковке, обеспечивающей транспортировку товара </w:t>
      </w:r>
      <w:proofErr w:type="gramStart"/>
      <w:r w:rsidRPr="00113754">
        <w:rPr>
          <w:sz w:val="22"/>
          <w:szCs w:val="22"/>
        </w:rPr>
        <w:t>без</w:t>
      </w:r>
      <w:proofErr w:type="gramEnd"/>
      <w:r w:rsidRPr="00113754">
        <w:rPr>
          <w:sz w:val="22"/>
          <w:szCs w:val="22"/>
        </w:rPr>
        <w:t xml:space="preserve"> </w:t>
      </w:r>
    </w:p>
    <w:p w:rsidR="00113754" w:rsidRPr="00113754" w:rsidRDefault="00113754" w:rsidP="00D0052C">
      <w:pPr>
        <w:ind w:left="-284" w:right="-284" w:firstLine="710"/>
        <w:jc w:val="both"/>
        <w:rPr>
          <w:sz w:val="22"/>
          <w:szCs w:val="22"/>
        </w:rPr>
      </w:pPr>
      <w:r w:rsidRPr="00113754">
        <w:rPr>
          <w:sz w:val="22"/>
          <w:szCs w:val="22"/>
        </w:rPr>
        <w:t xml:space="preserve">повреждений. Гарантийный срок на товар должен составлять </w:t>
      </w:r>
      <w:r w:rsidR="00A34947" w:rsidRPr="00DC3BF1">
        <w:rPr>
          <w:sz w:val="22"/>
          <w:szCs w:val="22"/>
        </w:rPr>
        <w:t xml:space="preserve"> 12 (Двенадцать) календарных месяцев</w:t>
      </w:r>
      <w:r w:rsidR="00A34947">
        <w:rPr>
          <w:sz w:val="22"/>
          <w:szCs w:val="22"/>
        </w:rPr>
        <w:t xml:space="preserve"> и</w:t>
      </w:r>
      <w:r w:rsidR="00A34947" w:rsidRPr="00DC3BF1">
        <w:rPr>
          <w:sz w:val="22"/>
          <w:szCs w:val="22"/>
        </w:rPr>
        <w:t xml:space="preserve"> </w:t>
      </w:r>
      <w:r w:rsidRPr="00113754">
        <w:rPr>
          <w:sz w:val="22"/>
          <w:szCs w:val="22"/>
        </w:rPr>
        <w:t>не менее срока, установленного заводом-изготовителем.</w:t>
      </w:r>
    </w:p>
    <w:p w:rsidR="00113754" w:rsidRDefault="00113754" w:rsidP="00113754">
      <w:pPr>
        <w:ind w:left="-284" w:right="-284" w:firstLine="710"/>
        <w:jc w:val="both"/>
        <w:rPr>
          <w:sz w:val="22"/>
          <w:szCs w:val="22"/>
        </w:rPr>
      </w:pPr>
      <w:r w:rsidRPr="00113754">
        <w:rPr>
          <w:sz w:val="22"/>
          <w:szCs w:val="22"/>
        </w:rPr>
        <w:t>В комплекте на каждое изделие (калитку) поставляется паспорт, руководство по эксплуатации.</w:t>
      </w:r>
    </w:p>
    <w:p w:rsidR="00D0052C" w:rsidRDefault="00D0052C" w:rsidP="00293E1C">
      <w:pPr>
        <w:tabs>
          <w:tab w:val="left" w:pos="284"/>
        </w:tabs>
        <w:ind w:firstLine="425"/>
        <w:jc w:val="center"/>
        <w:rPr>
          <w:b/>
          <w:sz w:val="22"/>
          <w:szCs w:val="22"/>
        </w:rPr>
      </w:pPr>
    </w:p>
    <w:p w:rsidR="00A62210" w:rsidRPr="00113754" w:rsidRDefault="00A62210" w:rsidP="00293E1C">
      <w:pPr>
        <w:tabs>
          <w:tab w:val="left" w:pos="284"/>
        </w:tabs>
        <w:ind w:firstLine="425"/>
        <w:jc w:val="center"/>
        <w:rPr>
          <w:b/>
          <w:sz w:val="22"/>
          <w:szCs w:val="22"/>
        </w:rPr>
      </w:pPr>
      <w:r w:rsidRPr="00113754">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113754" w:rsidTr="00D75E10">
        <w:trPr>
          <w:trHeight w:val="2455"/>
          <w:jc w:val="center"/>
        </w:trPr>
        <w:tc>
          <w:tcPr>
            <w:tcW w:w="4436" w:type="dxa"/>
          </w:tcPr>
          <w:p w:rsidR="00337EB5" w:rsidRPr="00113754" w:rsidRDefault="00337EB5" w:rsidP="00261C74">
            <w:pPr>
              <w:tabs>
                <w:tab w:val="left" w:pos="284"/>
                <w:tab w:val="left" w:pos="8364"/>
              </w:tabs>
              <w:rPr>
                <w:b/>
              </w:rPr>
            </w:pPr>
            <w:r w:rsidRPr="00113754">
              <w:rPr>
                <w:b/>
                <w:sz w:val="22"/>
                <w:szCs w:val="22"/>
              </w:rPr>
              <w:t>ПОСТАВЩИК:</w:t>
            </w:r>
          </w:p>
          <w:p w:rsidR="00337EB5" w:rsidRPr="00113754" w:rsidRDefault="00337EB5" w:rsidP="00261C74">
            <w:pPr>
              <w:tabs>
                <w:tab w:val="left" w:pos="284"/>
                <w:tab w:val="left" w:pos="8364"/>
              </w:tabs>
            </w:pPr>
          </w:p>
          <w:p w:rsidR="007009C3" w:rsidRPr="00113754" w:rsidRDefault="007009C3" w:rsidP="00261C74">
            <w:pPr>
              <w:tabs>
                <w:tab w:val="left" w:pos="284"/>
                <w:tab w:val="left" w:pos="8364"/>
              </w:tabs>
            </w:pPr>
          </w:p>
          <w:p w:rsidR="00B55322" w:rsidRPr="00113754" w:rsidRDefault="00B55322" w:rsidP="00261C74">
            <w:pPr>
              <w:tabs>
                <w:tab w:val="left" w:pos="284"/>
                <w:tab w:val="left" w:pos="8364"/>
              </w:tabs>
            </w:pPr>
          </w:p>
          <w:p w:rsidR="00337EB5" w:rsidRPr="00113754" w:rsidRDefault="00337EB5" w:rsidP="00261C74">
            <w:pPr>
              <w:tabs>
                <w:tab w:val="left" w:pos="284"/>
                <w:tab w:val="left" w:pos="8364"/>
              </w:tabs>
            </w:pPr>
            <w:r w:rsidRPr="00113754">
              <w:rPr>
                <w:sz w:val="22"/>
                <w:szCs w:val="22"/>
              </w:rPr>
              <w:t>_________________/</w:t>
            </w:r>
            <w:r w:rsidR="005C5401" w:rsidRPr="00113754">
              <w:rPr>
                <w:sz w:val="22"/>
                <w:szCs w:val="22"/>
              </w:rPr>
              <w:t xml:space="preserve"> </w:t>
            </w:r>
            <w:r w:rsidR="007009C3" w:rsidRPr="00113754">
              <w:rPr>
                <w:sz w:val="22"/>
                <w:szCs w:val="22"/>
                <w:lang w:val="en-US"/>
              </w:rPr>
              <w:t>____________</w:t>
            </w:r>
            <w:r w:rsidR="005C5401" w:rsidRPr="00113754">
              <w:rPr>
                <w:sz w:val="22"/>
                <w:szCs w:val="22"/>
              </w:rPr>
              <w:t xml:space="preserve"> </w:t>
            </w:r>
            <w:r w:rsidRPr="00113754">
              <w:rPr>
                <w:sz w:val="22"/>
                <w:szCs w:val="22"/>
              </w:rPr>
              <w:t>/</w:t>
            </w:r>
          </w:p>
          <w:p w:rsidR="00337EB5" w:rsidRPr="00113754" w:rsidRDefault="00337EB5" w:rsidP="00261C74">
            <w:pPr>
              <w:tabs>
                <w:tab w:val="left" w:pos="284"/>
                <w:tab w:val="left" w:pos="8364"/>
              </w:tabs>
              <w:rPr>
                <w:b/>
              </w:rPr>
            </w:pPr>
            <w:bookmarkStart w:id="1" w:name="_GoBack"/>
            <w:bookmarkEnd w:id="1"/>
            <w:r w:rsidRPr="00113754">
              <w:rPr>
                <w:b/>
                <w:sz w:val="22"/>
                <w:szCs w:val="22"/>
              </w:rPr>
              <w:t>М.П.</w:t>
            </w:r>
          </w:p>
        </w:tc>
        <w:tc>
          <w:tcPr>
            <w:tcW w:w="4750" w:type="dxa"/>
          </w:tcPr>
          <w:p w:rsidR="00337EB5" w:rsidRPr="00113754" w:rsidRDefault="00B55322" w:rsidP="00261C74">
            <w:pPr>
              <w:tabs>
                <w:tab w:val="left" w:pos="284"/>
                <w:tab w:val="left" w:pos="8364"/>
              </w:tabs>
              <w:rPr>
                <w:b/>
              </w:rPr>
            </w:pPr>
            <w:r w:rsidRPr="00113754">
              <w:rPr>
                <w:b/>
                <w:sz w:val="22"/>
                <w:szCs w:val="22"/>
              </w:rPr>
              <w:t xml:space="preserve">                        </w:t>
            </w:r>
            <w:r w:rsidR="005C5401" w:rsidRPr="00113754">
              <w:rPr>
                <w:b/>
                <w:sz w:val="22"/>
                <w:szCs w:val="22"/>
              </w:rPr>
              <w:t xml:space="preserve">              </w:t>
            </w:r>
            <w:r w:rsidR="00337EB5" w:rsidRPr="00113754">
              <w:rPr>
                <w:b/>
                <w:sz w:val="22"/>
                <w:szCs w:val="22"/>
              </w:rPr>
              <w:t>ПОКУПАТЕЛЬ:</w:t>
            </w:r>
          </w:p>
          <w:p w:rsidR="00337EB5" w:rsidRPr="00113754" w:rsidRDefault="005C5401" w:rsidP="00261C74">
            <w:pPr>
              <w:snapToGrid w:val="0"/>
              <w:rPr>
                <w:b/>
              </w:rPr>
            </w:pPr>
            <w:r w:rsidRPr="00113754">
              <w:rPr>
                <w:b/>
                <w:sz w:val="22"/>
                <w:szCs w:val="22"/>
              </w:rPr>
              <w:t xml:space="preserve">                      </w:t>
            </w:r>
            <w:r w:rsidR="00B55322" w:rsidRPr="00113754">
              <w:rPr>
                <w:b/>
                <w:sz w:val="22"/>
                <w:szCs w:val="22"/>
              </w:rPr>
              <w:t xml:space="preserve">                </w:t>
            </w:r>
            <w:r w:rsidR="00337EB5" w:rsidRPr="00113754">
              <w:rPr>
                <w:b/>
                <w:sz w:val="22"/>
                <w:szCs w:val="22"/>
              </w:rPr>
              <w:t>НАО «Красная поляна»</w:t>
            </w:r>
          </w:p>
          <w:p w:rsidR="00B55322" w:rsidRPr="00113754" w:rsidRDefault="00B55322" w:rsidP="00C1564F">
            <w:pPr>
              <w:snapToGrid w:val="0"/>
              <w:ind w:left="1183"/>
              <w:rPr>
                <w:b/>
              </w:rPr>
            </w:pPr>
            <w:r w:rsidRPr="00113754">
              <w:rPr>
                <w:b/>
                <w:sz w:val="22"/>
                <w:szCs w:val="22"/>
              </w:rPr>
              <w:t xml:space="preserve">                </w:t>
            </w:r>
            <w:r w:rsidR="00743C4B" w:rsidRPr="00113754">
              <w:rPr>
                <w:b/>
                <w:sz w:val="22"/>
                <w:szCs w:val="22"/>
              </w:rPr>
              <w:t>Первый заместитель</w:t>
            </w:r>
          </w:p>
          <w:p w:rsidR="00743C4B" w:rsidRPr="00113754" w:rsidRDefault="00B55322" w:rsidP="00C1564F">
            <w:pPr>
              <w:snapToGrid w:val="0"/>
              <w:ind w:left="1183"/>
              <w:rPr>
                <w:b/>
              </w:rPr>
            </w:pPr>
            <w:r w:rsidRPr="00113754">
              <w:rPr>
                <w:b/>
                <w:sz w:val="22"/>
                <w:szCs w:val="22"/>
              </w:rPr>
              <w:t xml:space="preserve">           </w:t>
            </w:r>
            <w:r w:rsidR="00743C4B" w:rsidRPr="00113754">
              <w:rPr>
                <w:b/>
                <w:sz w:val="22"/>
                <w:szCs w:val="22"/>
              </w:rPr>
              <w:t xml:space="preserve"> </w:t>
            </w:r>
            <w:r w:rsidRPr="00113754">
              <w:rPr>
                <w:b/>
                <w:sz w:val="22"/>
                <w:szCs w:val="22"/>
              </w:rPr>
              <w:t xml:space="preserve">    </w:t>
            </w:r>
            <w:r w:rsidR="00743C4B" w:rsidRPr="00113754">
              <w:rPr>
                <w:b/>
                <w:sz w:val="22"/>
                <w:szCs w:val="22"/>
              </w:rPr>
              <w:t>генерального директора</w:t>
            </w:r>
          </w:p>
          <w:p w:rsidR="00D75E10" w:rsidRPr="00113754" w:rsidRDefault="005C5401" w:rsidP="00D75E10">
            <w:pPr>
              <w:tabs>
                <w:tab w:val="left" w:pos="284"/>
                <w:tab w:val="left" w:pos="8364"/>
              </w:tabs>
            </w:pPr>
            <w:r w:rsidRPr="00113754">
              <w:rPr>
                <w:sz w:val="22"/>
                <w:szCs w:val="22"/>
              </w:rPr>
              <w:t xml:space="preserve">                </w:t>
            </w:r>
            <w:r w:rsidR="00B55322" w:rsidRPr="00113754">
              <w:rPr>
                <w:sz w:val="22"/>
                <w:szCs w:val="22"/>
              </w:rPr>
              <w:t xml:space="preserve">   </w:t>
            </w:r>
            <w:r w:rsidRPr="00113754">
              <w:rPr>
                <w:sz w:val="22"/>
                <w:szCs w:val="22"/>
              </w:rPr>
              <w:t xml:space="preserve">     </w:t>
            </w:r>
            <w:r w:rsidR="004A6034" w:rsidRPr="00113754">
              <w:rPr>
                <w:sz w:val="22"/>
                <w:szCs w:val="22"/>
              </w:rPr>
              <w:t>_________________/А.В. Немцов</w:t>
            </w:r>
            <w:r w:rsidR="00D75E10" w:rsidRPr="00113754">
              <w:rPr>
                <w:sz w:val="22"/>
                <w:szCs w:val="22"/>
              </w:rPr>
              <w:t>/</w:t>
            </w:r>
          </w:p>
          <w:p w:rsidR="00337EB5" w:rsidRPr="00113754" w:rsidRDefault="005C5401" w:rsidP="00261C74">
            <w:pPr>
              <w:tabs>
                <w:tab w:val="left" w:pos="284"/>
              </w:tabs>
              <w:autoSpaceDE w:val="0"/>
              <w:autoSpaceDN w:val="0"/>
              <w:ind w:hanging="6"/>
              <w:jc w:val="both"/>
              <w:rPr>
                <w:b/>
              </w:rPr>
            </w:pPr>
            <w:r w:rsidRPr="00113754">
              <w:rPr>
                <w:b/>
                <w:sz w:val="22"/>
                <w:szCs w:val="22"/>
              </w:rPr>
              <w:t xml:space="preserve">      </w:t>
            </w:r>
            <w:r w:rsidR="00B55322" w:rsidRPr="00113754">
              <w:rPr>
                <w:b/>
                <w:sz w:val="22"/>
                <w:szCs w:val="22"/>
              </w:rPr>
              <w:t xml:space="preserve">   </w:t>
            </w:r>
            <w:r w:rsidRPr="00113754">
              <w:rPr>
                <w:b/>
                <w:sz w:val="22"/>
                <w:szCs w:val="22"/>
              </w:rPr>
              <w:t xml:space="preserve">               </w:t>
            </w:r>
            <w:r w:rsidR="00337EB5" w:rsidRPr="00113754">
              <w:rPr>
                <w:b/>
                <w:sz w:val="22"/>
                <w:szCs w:val="22"/>
              </w:rPr>
              <w:t>М.П.</w:t>
            </w:r>
          </w:p>
        </w:tc>
      </w:tr>
    </w:tbl>
    <w:p w:rsidR="00D731D8" w:rsidRPr="00D731D8" w:rsidRDefault="00D731D8" w:rsidP="00A34947">
      <w:pPr>
        <w:spacing w:after="160" w:line="259" w:lineRule="auto"/>
        <w:rPr>
          <w:sz w:val="22"/>
          <w:szCs w:val="22"/>
        </w:rPr>
      </w:pPr>
    </w:p>
    <w:sectPr w:rsidR="00D731D8" w:rsidRPr="00D731D8" w:rsidSect="00113754">
      <w:pgSz w:w="16840" w:h="11907" w:orient="landscape" w:code="9"/>
      <w:pgMar w:top="170" w:right="170" w:bottom="170"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3E1" w:rsidRDefault="001913E1">
      <w:r>
        <w:separator/>
      </w:r>
    </w:p>
  </w:endnote>
  <w:endnote w:type="continuationSeparator" w:id="0">
    <w:p w:rsidR="001913E1" w:rsidRDefault="001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10D18" w:rsidRDefault="00917F78" w:rsidP="00264B22">
        <w:pPr>
          <w:pStyle w:val="af5"/>
          <w:jc w:val="right"/>
        </w:pPr>
        <w:r>
          <w:fldChar w:fldCharType="begin"/>
        </w:r>
        <w:r w:rsidR="00E10D18">
          <w:instrText>PAGE   \* MERGEFORMAT</w:instrText>
        </w:r>
        <w:r>
          <w:fldChar w:fldCharType="separate"/>
        </w:r>
        <w:r w:rsidR="005C66C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3E1" w:rsidRDefault="001913E1">
      <w:r>
        <w:separator/>
      </w:r>
    </w:p>
  </w:footnote>
  <w:footnote w:type="continuationSeparator" w:id="0">
    <w:p w:rsidR="001913E1" w:rsidRDefault="00191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5F160DFB"/>
    <w:multiLevelType w:val="hybridMultilevel"/>
    <w:tmpl w:val="A32A3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6B46346E"/>
    <w:multiLevelType w:val="hybridMultilevel"/>
    <w:tmpl w:val="E166A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11"/>
  </w:num>
  <w:num w:numId="12">
    <w:abstractNumId w:val="2"/>
  </w:num>
  <w:num w:numId="13">
    <w:abstractNumId w:val="0"/>
  </w:num>
  <w:num w:numId="14">
    <w:abstractNumId w:val="10"/>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064B2"/>
    <w:rsid w:val="001125E6"/>
    <w:rsid w:val="00113754"/>
    <w:rsid w:val="001218E6"/>
    <w:rsid w:val="001248EE"/>
    <w:rsid w:val="00125B4E"/>
    <w:rsid w:val="0013673E"/>
    <w:rsid w:val="00144DC7"/>
    <w:rsid w:val="0015191B"/>
    <w:rsid w:val="00151E74"/>
    <w:rsid w:val="00153C9B"/>
    <w:rsid w:val="00163354"/>
    <w:rsid w:val="00165ABA"/>
    <w:rsid w:val="00165FFC"/>
    <w:rsid w:val="0017337F"/>
    <w:rsid w:val="00175CFF"/>
    <w:rsid w:val="00176770"/>
    <w:rsid w:val="001913E1"/>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54641"/>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81C8B"/>
    <w:rsid w:val="005953DD"/>
    <w:rsid w:val="00596429"/>
    <w:rsid w:val="005A0EAD"/>
    <w:rsid w:val="005A7A0A"/>
    <w:rsid w:val="005B2AE2"/>
    <w:rsid w:val="005C3FC8"/>
    <w:rsid w:val="005C5401"/>
    <w:rsid w:val="005C66C2"/>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5670B"/>
    <w:rsid w:val="00667636"/>
    <w:rsid w:val="006711A2"/>
    <w:rsid w:val="006A5D51"/>
    <w:rsid w:val="006B0782"/>
    <w:rsid w:val="006B09BE"/>
    <w:rsid w:val="006B27DF"/>
    <w:rsid w:val="006B480B"/>
    <w:rsid w:val="006C71A4"/>
    <w:rsid w:val="006C7B81"/>
    <w:rsid w:val="006E1524"/>
    <w:rsid w:val="006E78D2"/>
    <w:rsid w:val="007009C3"/>
    <w:rsid w:val="00702E8F"/>
    <w:rsid w:val="00706000"/>
    <w:rsid w:val="007226E3"/>
    <w:rsid w:val="007359E8"/>
    <w:rsid w:val="00737FC2"/>
    <w:rsid w:val="00743C4B"/>
    <w:rsid w:val="00745764"/>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32E2"/>
    <w:rsid w:val="008E7361"/>
    <w:rsid w:val="008E73BF"/>
    <w:rsid w:val="008F005A"/>
    <w:rsid w:val="008F45CB"/>
    <w:rsid w:val="0090152D"/>
    <w:rsid w:val="009033E6"/>
    <w:rsid w:val="00906D5B"/>
    <w:rsid w:val="00917F78"/>
    <w:rsid w:val="00933DFF"/>
    <w:rsid w:val="00934929"/>
    <w:rsid w:val="00940360"/>
    <w:rsid w:val="00947E62"/>
    <w:rsid w:val="00954CBA"/>
    <w:rsid w:val="00971D4B"/>
    <w:rsid w:val="00975379"/>
    <w:rsid w:val="00977556"/>
    <w:rsid w:val="00984C6F"/>
    <w:rsid w:val="009968E3"/>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20447"/>
    <w:rsid w:val="00A32011"/>
    <w:rsid w:val="00A34947"/>
    <w:rsid w:val="00A36690"/>
    <w:rsid w:val="00A369D5"/>
    <w:rsid w:val="00A43C0E"/>
    <w:rsid w:val="00A6074D"/>
    <w:rsid w:val="00A62210"/>
    <w:rsid w:val="00A679B6"/>
    <w:rsid w:val="00A77605"/>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17A2F"/>
    <w:rsid w:val="00C20336"/>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052C"/>
    <w:rsid w:val="00D0128A"/>
    <w:rsid w:val="00D03F8E"/>
    <w:rsid w:val="00D05D1E"/>
    <w:rsid w:val="00D06BA4"/>
    <w:rsid w:val="00D07DAE"/>
    <w:rsid w:val="00D13975"/>
    <w:rsid w:val="00D17AD9"/>
    <w:rsid w:val="00D306D2"/>
    <w:rsid w:val="00D43CC9"/>
    <w:rsid w:val="00D54304"/>
    <w:rsid w:val="00D731D8"/>
    <w:rsid w:val="00D75E10"/>
    <w:rsid w:val="00D76EB8"/>
    <w:rsid w:val="00D815FE"/>
    <w:rsid w:val="00D83188"/>
    <w:rsid w:val="00D84655"/>
    <w:rsid w:val="00D867B7"/>
    <w:rsid w:val="00D94306"/>
    <w:rsid w:val="00DB0565"/>
    <w:rsid w:val="00DB0CB1"/>
    <w:rsid w:val="00DB4E8E"/>
    <w:rsid w:val="00DC1D4A"/>
    <w:rsid w:val="00DC1ED5"/>
    <w:rsid w:val="00DC1F73"/>
    <w:rsid w:val="00DC45BD"/>
    <w:rsid w:val="00DC7524"/>
    <w:rsid w:val="00DC7A78"/>
    <w:rsid w:val="00DF0067"/>
    <w:rsid w:val="00E05FD5"/>
    <w:rsid w:val="00E10D18"/>
    <w:rsid w:val="00E170DF"/>
    <w:rsid w:val="00E239CC"/>
    <w:rsid w:val="00E33BF1"/>
    <w:rsid w:val="00E64BBA"/>
    <w:rsid w:val="00E71900"/>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 w:val="00FE6F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3E2616C-AF9A-4721-AF8E-C74A94F1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9</Pages>
  <Words>4137</Words>
  <Characters>23586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21</cp:revision>
  <cp:lastPrinted>2016-04-25T15:52:00Z</cp:lastPrinted>
  <dcterms:created xsi:type="dcterms:W3CDTF">2016-07-18T09:08:00Z</dcterms:created>
  <dcterms:modified xsi:type="dcterms:W3CDTF">2016-10-19T10:21:00Z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