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F2" w:rsidRPr="000A4216" w:rsidRDefault="001E42F2" w:rsidP="0059700C">
      <w:pPr>
        <w:ind w:firstLine="709"/>
        <w:jc w:val="right"/>
        <w:rPr>
          <w:b/>
          <w:sz w:val="22"/>
          <w:szCs w:val="22"/>
        </w:rPr>
      </w:pPr>
      <w:bookmarkStart w:id="0" w:name="_GoBack"/>
      <w:bookmarkEnd w:id="0"/>
      <w:commentRangeStart w:id="1"/>
      <w:r w:rsidRPr="000A4216">
        <w:rPr>
          <w:b/>
          <w:sz w:val="22"/>
          <w:szCs w:val="22"/>
        </w:rPr>
        <w:t xml:space="preserve">Приложение № </w:t>
      </w:r>
      <w:r w:rsidR="001865D7" w:rsidRPr="000A4216">
        <w:rPr>
          <w:b/>
          <w:sz w:val="22"/>
          <w:szCs w:val="22"/>
        </w:rPr>
        <w:t>6</w:t>
      </w:r>
    </w:p>
    <w:p w:rsidR="00E72351" w:rsidRPr="000A4216" w:rsidRDefault="008146F4" w:rsidP="0059700C">
      <w:pPr>
        <w:pStyle w:val="a3"/>
        <w:ind w:firstLine="709"/>
        <w:jc w:val="right"/>
        <w:rPr>
          <w:iCs/>
          <w:sz w:val="22"/>
          <w:szCs w:val="22"/>
        </w:rPr>
      </w:pPr>
      <w:r w:rsidRPr="000A4216">
        <w:rPr>
          <w:b/>
          <w:sz w:val="22"/>
          <w:szCs w:val="22"/>
        </w:rPr>
        <w:t xml:space="preserve">к Договору энергоснабжения </w:t>
      </w:r>
      <w:r w:rsidR="005D43F3">
        <w:rPr>
          <w:b/>
          <w:sz w:val="22"/>
          <w:szCs w:val="22"/>
        </w:rPr>
        <w:t>__________</w:t>
      </w:r>
      <w:r w:rsidR="008C6D01">
        <w:rPr>
          <w:b/>
          <w:sz w:val="22"/>
          <w:szCs w:val="22"/>
        </w:rPr>
        <w:t xml:space="preserve"> № </w:t>
      </w:r>
      <w:r w:rsidR="005D43F3">
        <w:rPr>
          <w:b/>
          <w:sz w:val="22"/>
          <w:szCs w:val="22"/>
        </w:rPr>
        <w:t>__________</w:t>
      </w:r>
    </w:p>
    <w:p w:rsidR="008146F4" w:rsidRPr="00AC4B03" w:rsidRDefault="008146F4" w:rsidP="000A4216">
      <w:pPr>
        <w:pStyle w:val="a3"/>
        <w:ind w:firstLine="709"/>
        <w:rPr>
          <w:b/>
          <w:sz w:val="20"/>
          <w:szCs w:val="20"/>
        </w:rPr>
      </w:pPr>
      <w:bookmarkStart w:id="2" w:name="_Toc140482078"/>
      <w:bookmarkStart w:id="3" w:name="_Toc129149531"/>
      <w:bookmarkStart w:id="4" w:name="_Toc128912959"/>
      <w:bookmarkStart w:id="5" w:name="_Toc129088045"/>
      <w:bookmarkStart w:id="6" w:name="_Toc128709191"/>
      <w:bookmarkStart w:id="7" w:name="_Ref128652388"/>
      <w:bookmarkStart w:id="8" w:name="_Toc125512899"/>
      <w:bookmarkStart w:id="9" w:name="_Toc49937580"/>
      <w:bookmarkStart w:id="10" w:name="_Toc14853938"/>
    </w:p>
    <w:p w:rsidR="00404F0E" w:rsidRDefault="00404F0E" w:rsidP="0059700C">
      <w:pPr>
        <w:pStyle w:val="a3"/>
        <w:spacing w:before="240" w:after="240"/>
        <w:ind w:firstLine="709"/>
        <w:rPr>
          <w:b/>
          <w:sz w:val="24"/>
        </w:rPr>
      </w:pPr>
    </w:p>
    <w:p w:rsidR="00E72351" w:rsidRDefault="000A4216" w:rsidP="0059700C">
      <w:pPr>
        <w:pStyle w:val="a3"/>
        <w:spacing w:before="240" w:after="240"/>
        <w:ind w:firstLine="709"/>
        <w:rPr>
          <w:b/>
          <w:sz w:val="24"/>
        </w:rPr>
      </w:pPr>
      <w:r w:rsidRPr="000A4216">
        <w:rPr>
          <w:b/>
          <w:sz w:val="24"/>
        </w:rPr>
        <w:t>Порядок определения стоимости электрической энергии и мощности</w:t>
      </w:r>
    </w:p>
    <w:p w:rsidR="00253B99" w:rsidRPr="000A4216" w:rsidRDefault="00253B99" w:rsidP="0059700C">
      <w:pPr>
        <w:pStyle w:val="a5"/>
        <w:numPr>
          <w:ilvl w:val="0"/>
          <w:numId w:val="1"/>
        </w:numPr>
        <w:ind w:left="0" w:firstLine="709"/>
        <w:jc w:val="both"/>
        <w:rPr>
          <w:b/>
          <w:sz w:val="22"/>
          <w:szCs w:val="22"/>
        </w:rPr>
      </w:pPr>
      <w:bookmarkStart w:id="11" w:name="_Toc140482088"/>
      <w:r w:rsidRPr="000A4216">
        <w:rPr>
          <w:b/>
          <w:sz w:val="22"/>
          <w:szCs w:val="22"/>
        </w:rPr>
        <w:t>Точность расчётов и принципы округления</w:t>
      </w:r>
      <w:bookmarkEnd w:id="11"/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Объёмы электрической энергии</w:t>
      </w:r>
      <w:r w:rsidR="0059700C" w:rsidRPr="000A4216">
        <w:rPr>
          <w:sz w:val="22"/>
          <w:szCs w:val="22"/>
        </w:rPr>
        <w:t>,</w:t>
      </w:r>
      <w:r w:rsidRPr="000A4216">
        <w:rPr>
          <w:sz w:val="22"/>
          <w:szCs w:val="22"/>
        </w:rPr>
        <w:t xml:space="preserve"> в соответствии с настоящим </w:t>
      </w:r>
      <w:r w:rsidR="008113EC" w:rsidRPr="000A4216">
        <w:rPr>
          <w:sz w:val="22"/>
          <w:szCs w:val="22"/>
        </w:rPr>
        <w:t>приложением</w:t>
      </w:r>
      <w:r w:rsidR="0059700C" w:rsidRPr="000A4216">
        <w:rPr>
          <w:sz w:val="22"/>
          <w:szCs w:val="22"/>
        </w:rPr>
        <w:t>,</w:t>
      </w:r>
      <w:r w:rsidRPr="000A4216">
        <w:rPr>
          <w:sz w:val="22"/>
          <w:szCs w:val="22"/>
        </w:rPr>
        <w:t xml:space="preserve"> рассчитываются в киловатт часах.</w:t>
      </w:r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Округление величин объёмов электрической энергии производится методом математического округления с точностью до целых.</w:t>
      </w:r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Величины мощности</w:t>
      </w:r>
      <w:r w:rsidR="0059700C" w:rsidRPr="000A4216">
        <w:rPr>
          <w:sz w:val="22"/>
          <w:szCs w:val="22"/>
        </w:rPr>
        <w:t>,</w:t>
      </w:r>
      <w:r w:rsidRPr="000A4216">
        <w:rPr>
          <w:sz w:val="22"/>
          <w:szCs w:val="22"/>
        </w:rPr>
        <w:t xml:space="preserve"> в соответствии с настоящим </w:t>
      </w:r>
      <w:r w:rsidR="008113EC" w:rsidRPr="000A4216">
        <w:rPr>
          <w:sz w:val="22"/>
          <w:szCs w:val="22"/>
        </w:rPr>
        <w:t>приложением</w:t>
      </w:r>
      <w:r w:rsidR="0059700C" w:rsidRPr="000A4216">
        <w:rPr>
          <w:sz w:val="22"/>
          <w:szCs w:val="22"/>
        </w:rPr>
        <w:t>,</w:t>
      </w:r>
      <w:r w:rsidRPr="000A4216">
        <w:rPr>
          <w:sz w:val="22"/>
          <w:szCs w:val="22"/>
        </w:rPr>
        <w:t xml:space="preserve"> рассчитываются в мегаваттах.</w:t>
      </w:r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Округление величин мощности производится методом математического округления с точностью до трёх знаков после запятой (до киловатт).</w:t>
      </w:r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Величины финансовых обязательств</w:t>
      </w:r>
      <w:r w:rsidR="0059700C" w:rsidRPr="000A4216">
        <w:rPr>
          <w:sz w:val="22"/>
          <w:szCs w:val="22"/>
        </w:rPr>
        <w:t xml:space="preserve"> </w:t>
      </w:r>
      <w:r w:rsidRPr="000A4216">
        <w:rPr>
          <w:sz w:val="22"/>
          <w:szCs w:val="22"/>
        </w:rPr>
        <w:t>/</w:t>
      </w:r>
      <w:r w:rsidR="0059700C" w:rsidRPr="000A4216">
        <w:rPr>
          <w:sz w:val="22"/>
          <w:szCs w:val="22"/>
        </w:rPr>
        <w:t xml:space="preserve"> </w:t>
      </w:r>
      <w:r w:rsidRPr="000A4216">
        <w:rPr>
          <w:sz w:val="22"/>
          <w:szCs w:val="22"/>
        </w:rPr>
        <w:t>требований рассчитываются в рублях.</w:t>
      </w:r>
    </w:p>
    <w:p w:rsidR="00253B99" w:rsidRPr="000A4216" w:rsidRDefault="00253B99" w:rsidP="000A4216">
      <w:pPr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Округление величин финансовых обязательств</w:t>
      </w:r>
      <w:r w:rsidR="0059700C" w:rsidRPr="000A4216">
        <w:rPr>
          <w:sz w:val="22"/>
          <w:szCs w:val="22"/>
        </w:rPr>
        <w:t xml:space="preserve"> </w:t>
      </w:r>
      <w:r w:rsidRPr="000A4216">
        <w:rPr>
          <w:sz w:val="22"/>
          <w:szCs w:val="22"/>
        </w:rPr>
        <w:t>/</w:t>
      </w:r>
      <w:r w:rsidR="0059700C" w:rsidRPr="000A4216">
        <w:rPr>
          <w:sz w:val="22"/>
          <w:szCs w:val="22"/>
        </w:rPr>
        <w:t xml:space="preserve"> </w:t>
      </w:r>
      <w:r w:rsidRPr="000A4216">
        <w:rPr>
          <w:sz w:val="22"/>
          <w:szCs w:val="22"/>
        </w:rPr>
        <w:t>требований производится методом математического округления с точностью до двух знаков после запятой (до копеек).</w:t>
      </w:r>
    </w:p>
    <w:p w:rsidR="009E1858" w:rsidRPr="000A4216" w:rsidRDefault="009E1858" w:rsidP="000A4216">
      <w:pPr>
        <w:pStyle w:val="a5"/>
        <w:numPr>
          <w:ilvl w:val="0"/>
          <w:numId w:val="1"/>
        </w:numPr>
        <w:spacing w:before="120"/>
        <w:ind w:left="0" w:firstLine="709"/>
        <w:jc w:val="both"/>
        <w:rPr>
          <w:b/>
          <w:sz w:val="22"/>
          <w:szCs w:val="22"/>
        </w:rPr>
      </w:pPr>
      <w:r w:rsidRPr="000A4216">
        <w:rPr>
          <w:b/>
          <w:sz w:val="22"/>
          <w:szCs w:val="22"/>
        </w:rPr>
        <w:t xml:space="preserve">Стоимость электрической энергии и мощности, фактически поставленной Поставщиком Потребителю в расчётном периоде, начиная с 00 часов 00 минут 01 </w:t>
      </w:r>
      <w:r w:rsidR="00FC7D97">
        <w:rPr>
          <w:b/>
          <w:sz w:val="22"/>
          <w:szCs w:val="22"/>
        </w:rPr>
        <w:t>июля</w:t>
      </w:r>
      <w:r w:rsidRPr="000A4216">
        <w:rPr>
          <w:b/>
          <w:sz w:val="22"/>
          <w:szCs w:val="22"/>
        </w:rPr>
        <w:t xml:space="preserve"> 201</w:t>
      </w:r>
      <w:r w:rsidR="00CB2ED0">
        <w:rPr>
          <w:b/>
          <w:sz w:val="22"/>
          <w:szCs w:val="22"/>
        </w:rPr>
        <w:t>6</w:t>
      </w:r>
      <w:r w:rsidRPr="000A4216">
        <w:rPr>
          <w:b/>
          <w:sz w:val="22"/>
          <w:szCs w:val="22"/>
        </w:rPr>
        <w:t xml:space="preserve"> года, определяется по следующей формуле</w:t>
      </w:r>
      <w:r w:rsidR="00B811BD">
        <w:rPr>
          <w:b/>
          <w:sz w:val="22"/>
          <w:szCs w:val="22"/>
        </w:rPr>
        <w:t xml:space="preserve">, </w:t>
      </w:r>
      <w:proofErr w:type="spellStart"/>
      <w:r w:rsidR="00B811BD">
        <w:rPr>
          <w:b/>
          <w:sz w:val="22"/>
          <w:szCs w:val="22"/>
        </w:rPr>
        <w:t>руб</w:t>
      </w:r>
      <w:proofErr w:type="spellEnd"/>
      <w:r w:rsidRPr="000A4216">
        <w:rPr>
          <w:b/>
          <w:sz w:val="22"/>
          <w:szCs w:val="22"/>
        </w:rPr>
        <w:t>:</w:t>
      </w:r>
    </w:p>
    <w:p w:rsidR="009E1858" w:rsidRPr="000A4216" w:rsidRDefault="008A1D7D" w:rsidP="000A4216">
      <w:pPr>
        <w:pStyle w:val="a5"/>
        <w:ind w:left="0"/>
        <w:jc w:val="center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э(м)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факт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∙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дог</m:t>
            </m:r>
          </m:sub>
        </m:sSub>
      </m:oMath>
      <w:r w:rsidR="009E1858" w:rsidRPr="000A4216">
        <w:rPr>
          <w:sz w:val="22"/>
          <w:szCs w:val="22"/>
        </w:rPr>
        <w:t>,</w:t>
      </w:r>
    </w:p>
    <w:p w:rsidR="009E1858" w:rsidRPr="0011718C" w:rsidRDefault="008A1D7D" w:rsidP="000A4216">
      <w:pPr>
        <w:spacing w:before="240"/>
        <w:jc w:val="center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дог</m:t>
            </m:r>
          </m:sub>
        </m:sSub>
      </m:oMath>
      <w:r w:rsidR="00FC7D97">
        <w:rPr>
          <w:sz w:val="22"/>
          <w:szCs w:val="22"/>
        </w:rPr>
        <w:t xml:space="preserve">   </w:t>
      </w:r>
      <w:r w:rsidR="0011718C" w:rsidRPr="008C6D01">
        <w:rPr>
          <w:sz w:val="22"/>
          <w:szCs w:val="22"/>
        </w:rPr>
        <w:t>= 4,05</w:t>
      </w:r>
      <w:r w:rsidR="0011718C">
        <w:rPr>
          <w:sz w:val="22"/>
          <w:szCs w:val="22"/>
        </w:rPr>
        <w:t xml:space="preserve"> </w:t>
      </w:r>
      <w:proofErr w:type="spellStart"/>
      <w:r w:rsidR="0011718C">
        <w:rPr>
          <w:sz w:val="22"/>
          <w:szCs w:val="22"/>
        </w:rPr>
        <w:t>руб</w:t>
      </w:r>
      <w:proofErr w:type="spellEnd"/>
      <w:r w:rsidR="0011718C" w:rsidRPr="008C6D01">
        <w:rPr>
          <w:sz w:val="22"/>
          <w:szCs w:val="22"/>
        </w:rPr>
        <w:t>/</w:t>
      </w:r>
      <w:r w:rsidR="0011718C">
        <w:rPr>
          <w:sz w:val="22"/>
          <w:szCs w:val="22"/>
        </w:rPr>
        <w:t>кВт ч</w:t>
      </w:r>
    </w:p>
    <w:p w:rsidR="009E1858" w:rsidRPr="000A4216" w:rsidRDefault="009E1858" w:rsidP="009E1858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где:</w:t>
      </w:r>
    </w:p>
    <w:p w:rsidR="009E1858" w:rsidRDefault="008A1D7D" w:rsidP="009E1858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факт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 V_факт(670-10) +V_факт(свыше 10) </m:t>
        </m:r>
      </m:oMath>
      <w:r w:rsidR="009E1858" w:rsidRPr="000A4216">
        <w:rPr>
          <w:sz w:val="22"/>
          <w:szCs w:val="22"/>
        </w:rPr>
        <w:t xml:space="preserve"> - фактический объем электрической энергии (мощности), переданный Поставщиком и полученный Потребителем в расчетном периоде, согласованный в акте приема - передачи электрической энергии (мощности) за с</w:t>
      </w:r>
      <w:r w:rsidR="00B734DF">
        <w:rPr>
          <w:sz w:val="22"/>
          <w:szCs w:val="22"/>
        </w:rPr>
        <w:t>оответствующий расчётный период,</w:t>
      </w:r>
      <w:r w:rsidR="00FC7D97" w:rsidRPr="00FC7D97">
        <w:rPr>
          <w:sz w:val="22"/>
          <w:szCs w:val="22"/>
        </w:rPr>
        <w:t xml:space="preserve"> </w:t>
      </w:r>
      <w:r w:rsidR="00FC7D97">
        <w:rPr>
          <w:sz w:val="22"/>
          <w:szCs w:val="22"/>
        </w:rPr>
        <w:t>по всем присоединениям к электрической сети</w:t>
      </w:r>
      <w:r w:rsidR="00660507">
        <w:rPr>
          <w:sz w:val="22"/>
          <w:szCs w:val="22"/>
        </w:rPr>
        <w:t>,</w:t>
      </w:r>
      <w:r w:rsidR="00B734DF">
        <w:rPr>
          <w:sz w:val="22"/>
          <w:szCs w:val="22"/>
        </w:rPr>
        <w:t xml:space="preserve"> </w:t>
      </w:r>
      <w:proofErr w:type="spellStart"/>
      <w:r w:rsidR="00B734DF" w:rsidRPr="00B734DF">
        <w:rPr>
          <w:i/>
          <w:sz w:val="22"/>
          <w:szCs w:val="22"/>
        </w:rPr>
        <w:t>кВт∙ч</w:t>
      </w:r>
      <w:proofErr w:type="spellEnd"/>
      <w:r w:rsidR="00B734DF">
        <w:rPr>
          <w:sz w:val="22"/>
          <w:szCs w:val="22"/>
        </w:rPr>
        <w:t>;</w:t>
      </w:r>
    </w:p>
    <w:p w:rsidR="00660507" w:rsidRDefault="00660507" w:rsidP="0066050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V_факт(670-10)</m:t>
        </m:r>
      </m:oMath>
      <w:r>
        <w:rPr>
          <w:sz w:val="22"/>
          <w:szCs w:val="22"/>
        </w:rPr>
        <w:t xml:space="preserve">, </w:t>
      </w:r>
      <w:r w:rsidRPr="00660507">
        <w:rPr>
          <w:i/>
          <w:sz w:val="22"/>
          <w:szCs w:val="22"/>
        </w:rPr>
        <w:t>кВт ч</w:t>
      </w:r>
      <w:r w:rsidRPr="000A4216">
        <w:rPr>
          <w:sz w:val="22"/>
          <w:szCs w:val="22"/>
        </w:rPr>
        <w:t xml:space="preserve"> - фактический объем электрической энергии (мощности), переданный Поставщиком и полученный Потребителем в расчетном периоде, согласованный в акте приема - передачи электрической энергии (мощности) за с</w:t>
      </w:r>
      <w:r>
        <w:rPr>
          <w:sz w:val="22"/>
          <w:szCs w:val="22"/>
        </w:rPr>
        <w:t>оответствующий расчётный период,</w:t>
      </w:r>
      <w:r w:rsidRPr="00FC7D97">
        <w:rPr>
          <w:sz w:val="22"/>
          <w:szCs w:val="22"/>
        </w:rPr>
        <w:t xml:space="preserve"> </w:t>
      </w:r>
      <w:r>
        <w:rPr>
          <w:sz w:val="22"/>
          <w:szCs w:val="22"/>
        </w:rPr>
        <w:t>по присоединениям к электрической</w:t>
      </w:r>
      <w:r w:rsidR="003461EC">
        <w:rPr>
          <w:sz w:val="22"/>
          <w:szCs w:val="22"/>
        </w:rPr>
        <w:t xml:space="preserve"> сети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энергопринимающих</w:t>
      </w:r>
      <w:proofErr w:type="spellEnd"/>
      <w:r>
        <w:rPr>
          <w:sz w:val="22"/>
          <w:szCs w:val="22"/>
        </w:rPr>
        <w:t xml:space="preserve"> устройств мощностью от </w:t>
      </w:r>
      <w:r w:rsidR="003461EC">
        <w:rPr>
          <w:sz w:val="22"/>
          <w:szCs w:val="22"/>
        </w:rPr>
        <w:t>670</w:t>
      </w:r>
      <w:r>
        <w:rPr>
          <w:sz w:val="22"/>
          <w:szCs w:val="22"/>
        </w:rPr>
        <w:t xml:space="preserve"> до </w:t>
      </w:r>
      <w:r w:rsidR="003461EC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3461EC">
        <w:rPr>
          <w:sz w:val="22"/>
          <w:szCs w:val="22"/>
          <w:lang w:val="en-US"/>
        </w:rPr>
        <w:t>M</w:t>
      </w:r>
      <w:r w:rsidRPr="00B734DF">
        <w:rPr>
          <w:i/>
          <w:sz w:val="22"/>
          <w:szCs w:val="22"/>
        </w:rPr>
        <w:t>Вт</w:t>
      </w:r>
      <w:r>
        <w:rPr>
          <w:sz w:val="22"/>
          <w:szCs w:val="22"/>
        </w:rPr>
        <w:t>;</w:t>
      </w:r>
    </w:p>
    <w:p w:rsidR="00660507" w:rsidRDefault="008A1D7D" w:rsidP="0066050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факт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670-10</m:t>
                </m:r>
              </m:e>
            </m:d>
          </m:sub>
        </m:sSub>
        <m:r>
          <w:rPr>
            <w:rFonts w:ascii="Cambria Math" w:hAnsi="Cambria Math"/>
            <w:sz w:val="22"/>
            <w:szCs w:val="22"/>
          </w:rPr>
          <m:t xml:space="preserve">, </m:t>
        </m:r>
      </m:oMath>
      <w:r w:rsidR="00660507" w:rsidRPr="000A4216">
        <w:rPr>
          <w:sz w:val="22"/>
          <w:szCs w:val="22"/>
        </w:rPr>
        <w:t xml:space="preserve"> </w:t>
      </w:r>
      <w:r w:rsidR="0011718C">
        <w:rPr>
          <w:sz w:val="22"/>
          <w:szCs w:val="22"/>
        </w:rPr>
        <w:t xml:space="preserve">кВт ч </w:t>
      </w:r>
      <w:r w:rsidR="00660507" w:rsidRPr="000A4216">
        <w:rPr>
          <w:sz w:val="22"/>
          <w:szCs w:val="22"/>
        </w:rPr>
        <w:t>- фактический объем электрической энергии (мощности), переданный Поставщиком и полученный Потребителем в расчетном периоде, согласованный в акте приема - передачи электрической энергии (мощности) за с</w:t>
      </w:r>
      <w:r w:rsidR="00660507">
        <w:rPr>
          <w:sz w:val="22"/>
          <w:szCs w:val="22"/>
        </w:rPr>
        <w:t>оответствующий расчётный период,</w:t>
      </w:r>
      <w:r w:rsidR="00660507" w:rsidRPr="00FC7D97">
        <w:rPr>
          <w:sz w:val="22"/>
          <w:szCs w:val="22"/>
        </w:rPr>
        <w:t xml:space="preserve"> </w:t>
      </w:r>
      <w:r w:rsidR="00660507">
        <w:rPr>
          <w:sz w:val="22"/>
          <w:szCs w:val="22"/>
        </w:rPr>
        <w:t xml:space="preserve">по присоединениям к электрической </w:t>
      </w:r>
      <w:r w:rsidR="003461EC">
        <w:rPr>
          <w:sz w:val="22"/>
          <w:szCs w:val="22"/>
        </w:rPr>
        <w:t xml:space="preserve">сети </w:t>
      </w:r>
      <w:proofErr w:type="spellStart"/>
      <w:r w:rsidR="00660507">
        <w:rPr>
          <w:sz w:val="22"/>
          <w:szCs w:val="22"/>
        </w:rPr>
        <w:t>энергопринимающих</w:t>
      </w:r>
      <w:proofErr w:type="spellEnd"/>
      <w:r w:rsidR="00660507">
        <w:rPr>
          <w:sz w:val="22"/>
          <w:szCs w:val="22"/>
        </w:rPr>
        <w:t xml:space="preserve"> устройств мощностью </w:t>
      </w:r>
      <w:r w:rsidR="003461EC">
        <w:rPr>
          <w:sz w:val="22"/>
          <w:szCs w:val="22"/>
        </w:rPr>
        <w:t>свыше</w:t>
      </w:r>
      <w:r w:rsidR="00660507">
        <w:rPr>
          <w:i/>
          <w:sz w:val="22"/>
          <w:szCs w:val="22"/>
        </w:rPr>
        <w:t xml:space="preserve"> 10 МВт</w:t>
      </w:r>
      <w:r w:rsidR="00660507">
        <w:rPr>
          <w:sz w:val="22"/>
          <w:szCs w:val="22"/>
        </w:rPr>
        <w:t>;</w:t>
      </w:r>
    </w:p>
    <w:p w:rsidR="00660507" w:rsidRPr="000A4216" w:rsidRDefault="00660507" w:rsidP="009E1858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9E1858" w:rsidRDefault="008A1D7D" w:rsidP="009E1858">
      <w:pPr>
        <w:pStyle w:val="a5"/>
        <w:ind w:left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дог</m:t>
            </m:r>
          </m:sub>
        </m:sSub>
      </m:oMath>
      <w:r w:rsidR="009E1858" w:rsidRPr="000A4216">
        <w:rPr>
          <w:sz w:val="22"/>
          <w:szCs w:val="22"/>
        </w:rPr>
        <w:t xml:space="preserve"> - цена договора за электрическую энергию (мощность) за </w:t>
      </w:r>
      <w:r w:rsidR="00B734DF" w:rsidRPr="000A4216">
        <w:rPr>
          <w:sz w:val="22"/>
          <w:szCs w:val="22"/>
        </w:rPr>
        <w:t>расчётный</w:t>
      </w:r>
      <w:r w:rsidR="009E1858" w:rsidRPr="000A4216">
        <w:rPr>
          <w:sz w:val="22"/>
          <w:szCs w:val="22"/>
        </w:rPr>
        <w:t xml:space="preserve"> период, </w:t>
      </w:r>
      <w:r w:rsidR="009E1858" w:rsidRPr="00B734DF">
        <w:rPr>
          <w:i/>
          <w:sz w:val="22"/>
          <w:szCs w:val="22"/>
        </w:rPr>
        <w:t>руб./</w:t>
      </w:r>
      <w:proofErr w:type="spellStart"/>
      <w:r w:rsidR="009E1858" w:rsidRPr="00B734DF">
        <w:rPr>
          <w:i/>
          <w:sz w:val="22"/>
          <w:szCs w:val="22"/>
        </w:rPr>
        <w:t>кВт</w:t>
      </w:r>
      <w:r w:rsidR="00B734DF" w:rsidRPr="00B734DF">
        <w:rPr>
          <w:i/>
          <w:sz w:val="22"/>
          <w:szCs w:val="22"/>
        </w:rPr>
        <w:t>∙</w:t>
      </w:r>
      <w:r w:rsidR="009E1858" w:rsidRPr="00B734DF">
        <w:rPr>
          <w:i/>
          <w:sz w:val="22"/>
          <w:szCs w:val="22"/>
        </w:rPr>
        <w:t>ч</w:t>
      </w:r>
      <w:proofErr w:type="spellEnd"/>
      <w:r w:rsidR="009E1858" w:rsidRPr="000A4216">
        <w:rPr>
          <w:sz w:val="22"/>
          <w:szCs w:val="22"/>
        </w:rPr>
        <w:t>;</w:t>
      </w:r>
    </w:p>
    <w:p w:rsidR="0011718C" w:rsidRPr="000A4216" w:rsidRDefault="0011718C" w:rsidP="009E1858">
      <w:pPr>
        <w:pStyle w:val="a5"/>
        <w:ind w:left="709"/>
        <w:jc w:val="both"/>
        <w:rPr>
          <w:sz w:val="22"/>
          <w:szCs w:val="22"/>
        </w:rPr>
      </w:pPr>
    </w:p>
    <w:p w:rsidR="008113EC" w:rsidRPr="000A4216" w:rsidRDefault="008113EC" w:rsidP="000A4216">
      <w:pPr>
        <w:pStyle w:val="a5"/>
        <w:numPr>
          <w:ilvl w:val="0"/>
          <w:numId w:val="1"/>
        </w:numPr>
        <w:spacing w:before="120"/>
        <w:ind w:left="0" w:firstLine="709"/>
        <w:jc w:val="both"/>
        <w:rPr>
          <w:b/>
          <w:sz w:val="22"/>
          <w:szCs w:val="22"/>
        </w:rPr>
      </w:pPr>
      <w:r w:rsidRPr="000A4216">
        <w:rPr>
          <w:b/>
          <w:sz w:val="22"/>
          <w:szCs w:val="22"/>
        </w:rPr>
        <w:t>Стоимость электрической энергии и мощности, фактически поставленной Поставщиком Потребителю в расчётном периоде</w:t>
      </w:r>
      <w:r w:rsidR="00ED2192" w:rsidRPr="000A4216">
        <w:rPr>
          <w:b/>
          <w:sz w:val="22"/>
          <w:szCs w:val="22"/>
        </w:rPr>
        <w:t>, после получения Поставщиком права на участие в торговле на оптовом рынке электрической энергии и мощности</w:t>
      </w:r>
      <w:r w:rsidR="00E57A03">
        <w:rPr>
          <w:b/>
          <w:sz w:val="22"/>
          <w:szCs w:val="22"/>
        </w:rPr>
        <w:t xml:space="preserve"> (ОРЭМ)</w:t>
      </w:r>
      <w:r w:rsidR="00ED2192" w:rsidRPr="000A4216">
        <w:rPr>
          <w:b/>
          <w:sz w:val="22"/>
          <w:szCs w:val="22"/>
        </w:rPr>
        <w:t xml:space="preserve"> по группе точек поставки Потребителя,</w:t>
      </w:r>
      <w:r w:rsidRPr="000A4216">
        <w:rPr>
          <w:b/>
          <w:sz w:val="22"/>
          <w:szCs w:val="22"/>
        </w:rPr>
        <w:t xml:space="preserve"> определяется по следующей формуле</w:t>
      </w:r>
      <w:r w:rsidR="00B811BD">
        <w:rPr>
          <w:b/>
          <w:sz w:val="22"/>
          <w:szCs w:val="22"/>
        </w:rPr>
        <w:t xml:space="preserve">, </w:t>
      </w:r>
      <w:proofErr w:type="spellStart"/>
      <w:r w:rsidR="00B811BD">
        <w:rPr>
          <w:b/>
          <w:sz w:val="22"/>
          <w:szCs w:val="22"/>
        </w:rPr>
        <w:t>руб</w:t>
      </w:r>
      <w:proofErr w:type="spellEnd"/>
      <w:r w:rsidRPr="000A4216">
        <w:rPr>
          <w:b/>
          <w:sz w:val="22"/>
          <w:szCs w:val="22"/>
        </w:rPr>
        <w:t>:</w:t>
      </w:r>
    </w:p>
    <w:p w:rsidR="008C2D86" w:rsidRDefault="008A1D7D" w:rsidP="008C2D86">
      <w:pPr>
        <w:pStyle w:val="a5"/>
        <w:ind w:left="360"/>
        <w:jc w:val="center"/>
        <w:rPr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э(м)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факт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∙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дог</m:t>
            </m:r>
          </m:sub>
        </m:sSub>
      </m:oMath>
      <w:r w:rsidR="008C2D86" w:rsidRPr="000A4216">
        <w:rPr>
          <w:sz w:val="22"/>
          <w:szCs w:val="22"/>
        </w:rPr>
        <w:t>,</w:t>
      </w:r>
      <w:r w:rsidR="008C2D86">
        <w:rPr>
          <w:sz w:val="22"/>
          <w:szCs w:val="22"/>
        </w:rPr>
        <w:t xml:space="preserve"> где</w:t>
      </w:r>
    </w:p>
    <w:p w:rsidR="002529F1" w:rsidRDefault="002529F1" w:rsidP="008C2D86">
      <w:pPr>
        <w:pStyle w:val="a5"/>
        <w:spacing w:after="120"/>
        <w:ind w:left="360"/>
        <w:rPr>
          <w:sz w:val="20"/>
          <w:szCs w:val="20"/>
        </w:rPr>
      </w:pPr>
    </w:p>
    <w:p w:rsidR="0011718C" w:rsidRPr="008C2D86" w:rsidRDefault="0011718C" w:rsidP="008C2D86">
      <w:pPr>
        <w:pStyle w:val="a5"/>
        <w:spacing w:after="120"/>
        <w:ind w:left="360"/>
        <w:rPr>
          <w:sz w:val="20"/>
          <w:szCs w:val="20"/>
        </w:rPr>
      </w:pPr>
    </w:p>
    <w:p w:rsidR="00B361A3" w:rsidRPr="0011578C" w:rsidRDefault="008A1D7D" w:rsidP="00B361A3">
      <w:pPr>
        <w:pStyle w:val="a5"/>
        <w:spacing w:before="240"/>
        <w:ind w:left="360"/>
        <w:contextualSpacing w:val="0"/>
        <w:jc w:val="center"/>
        <w:rPr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дог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4цк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</m:t>
                  </m:r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м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670-10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4цк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э</m:t>
                  </m:r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м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свыше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</m:d>
                </m:sup>
              </m:sSubSup>
              <m:ctrlPr>
                <w:rPr>
                  <w:rFonts w:ascii="Cambria Math" w:hAnsi="Cambria Math"/>
                  <w:sz w:val="22"/>
                  <w:szCs w:val="2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670-10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свыше 10</m:t>
                      </m:r>
                    </m:e>
                  </m:d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-0,16</m:t>
          </m:r>
        </m:oMath>
      </m:oMathPara>
    </w:p>
    <w:p w:rsidR="00B361A3" w:rsidRDefault="00B361A3" w:rsidP="00B361A3">
      <w:pPr>
        <w:pStyle w:val="a5"/>
        <w:spacing w:after="120"/>
        <w:ind w:left="360"/>
        <w:rPr>
          <w:sz w:val="20"/>
          <w:szCs w:val="20"/>
        </w:rPr>
      </w:pPr>
    </w:p>
    <w:p w:rsidR="0011718C" w:rsidRPr="000A4216" w:rsidRDefault="0011718C" w:rsidP="0011718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A4216">
        <w:rPr>
          <w:sz w:val="22"/>
          <w:szCs w:val="22"/>
        </w:rPr>
        <w:t>где:</w:t>
      </w:r>
    </w:p>
    <w:p w:rsidR="0011718C" w:rsidRPr="004C64ED" w:rsidRDefault="008A1D7D" w:rsidP="0011718C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4цк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э</m:t>
            </m:r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м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670-10</m:t>
                </m:r>
              </m:e>
            </m:d>
          </m:sup>
        </m:sSubSup>
      </m:oMath>
      <w:r w:rsidR="0011718C" w:rsidRPr="000A4216">
        <w:rPr>
          <w:sz w:val="22"/>
          <w:szCs w:val="22"/>
        </w:rPr>
        <w:t xml:space="preserve"> – стоимость электрической энергии и мощности, определенная в расчётном периоде по ценам гарантирующего </w:t>
      </w:r>
      <w:r w:rsidR="0011718C" w:rsidRPr="00CB2ED0">
        <w:rPr>
          <w:sz w:val="22"/>
          <w:szCs w:val="22"/>
        </w:rPr>
        <w:t xml:space="preserve">поставщика </w:t>
      </w:r>
      <w:r w:rsidR="0011718C" w:rsidRPr="00CB2ED0">
        <w:rPr>
          <w:rStyle w:val="a9"/>
          <w:sz w:val="22"/>
          <w:szCs w:val="22"/>
          <w:shd w:val="clear" w:color="auto" w:fill="FFFFFF"/>
        </w:rPr>
        <w:t>ОАО "</w:t>
      </w:r>
      <w:proofErr w:type="spellStart"/>
      <w:r w:rsidR="0011718C">
        <w:rPr>
          <w:rStyle w:val="a9"/>
          <w:sz w:val="22"/>
          <w:szCs w:val="22"/>
          <w:shd w:val="clear" w:color="auto" w:fill="FFFFFF"/>
        </w:rPr>
        <w:t>Кубаньэнергосбыт</w:t>
      </w:r>
      <w:proofErr w:type="spellEnd"/>
      <w:r w:rsidR="0011718C" w:rsidRPr="00CB2ED0">
        <w:rPr>
          <w:rStyle w:val="a9"/>
          <w:sz w:val="22"/>
          <w:szCs w:val="22"/>
          <w:shd w:val="clear" w:color="auto" w:fill="FFFFFF"/>
        </w:rPr>
        <w:t>"</w:t>
      </w:r>
      <w:r w:rsidR="0011718C" w:rsidRPr="00CB2ED0">
        <w:rPr>
          <w:sz w:val="22"/>
          <w:szCs w:val="22"/>
        </w:rPr>
        <w:t xml:space="preserve"> в отношении </w:t>
      </w:r>
      <w:r w:rsidR="0011718C" w:rsidRPr="000A4216">
        <w:rPr>
          <w:sz w:val="22"/>
          <w:szCs w:val="22"/>
        </w:rPr>
        <w:t xml:space="preserve">потребителей </w:t>
      </w:r>
      <w:r w:rsidR="0011718C">
        <w:rPr>
          <w:sz w:val="22"/>
          <w:szCs w:val="22"/>
        </w:rPr>
        <w:t xml:space="preserve">Краснодарского края </w:t>
      </w:r>
      <w:r w:rsidR="0011718C" w:rsidRPr="000A4216">
        <w:rPr>
          <w:sz w:val="22"/>
          <w:szCs w:val="22"/>
        </w:rPr>
        <w:t xml:space="preserve">по </w:t>
      </w:r>
      <w:r w:rsidR="0011718C">
        <w:rPr>
          <w:b/>
          <w:sz w:val="22"/>
          <w:szCs w:val="22"/>
        </w:rPr>
        <w:t>четвертой</w:t>
      </w:r>
      <w:r w:rsidR="0011718C">
        <w:rPr>
          <w:sz w:val="22"/>
          <w:szCs w:val="22"/>
        </w:rPr>
        <w:t xml:space="preserve"> ценовой категории для п</w:t>
      </w:r>
      <w:r w:rsidR="0011718C" w:rsidRPr="00346191">
        <w:rPr>
          <w:sz w:val="22"/>
          <w:szCs w:val="22"/>
        </w:rPr>
        <w:t>отребител</w:t>
      </w:r>
      <w:r w:rsidR="0011718C">
        <w:rPr>
          <w:sz w:val="22"/>
          <w:szCs w:val="22"/>
        </w:rPr>
        <w:t>ей</w:t>
      </w:r>
      <w:r w:rsidR="0011718C" w:rsidRPr="00346191">
        <w:rPr>
          <w:sz w:val="22"/>
          <w:szCs w:val="22"/>
        </w:rPr>
        <w:t xml:space="preserve"> с максимальной мощностью </w:t>
      </w:r>
      <w:proofErr w:type="spellStart"/>
      <w:r w:rsidR="0011718C" w:rsidRPr="00346191">
        <w:rPr>
          <w:sz w:val="22"/>
          <w:szCs w:val="22"/>
        </w:rPr>
        <w:t>энергопринимающих</w:t>
      </w:r>
      <w:proofErr w:type="spellEnd"/>
      <w:r w:rsidR="0011718C" w:rsidRPr="00346191">
        <w:rPr>
          <w:sz w:val="22"/>
          <w:szCs w:val="22"/>
        </w:rPr>
        <w:t xml:space="preserve"> устройств </w:t>
      </w:r>
      <w:r w:rsidR="0011718C">
        <w:rPr>
          <w:sz w:val="22"/>
          <w:szCs w:val="22"/>
        </w:rPr>
        <w:t>от 670 кВт до</w:t>
      </w:r>
      <w:r w:rsidR="0011718C" w:rsidRPr="00346191">
        <w:rPr>
          <w:sz w:val="22"/>
          <w:szCs w:val="22"/>
        </w:rPr>
        <w:t xml:space="preserve"> </w:t>
      </w:r>
      <w:r w:rsidR="0011718C">
        <w:rPr>
          <w:sz w:val="22"/>
          <w:szCs w:val="22"/>
        </w:rPr>
        <w:t xml:space="preserve">10 </w:t>
      </w:r>
      <w:r w:rsidR="0011718C">
        <w:rPr>
          <w:sz w:val="22"/>
          <w:szCs w:val="22"/>
          <w:lang w:val="en-US"/>
        </w:rPr>
        <w:t>M</w:t>
      </w:r>
      <w:r w:rsidR="0011718C">
        <w:rPr>
          <w:sz w:val="22"/>
          <w:szCs w:val="22"/>
        </w:rPr>
        <w:t xml:space="preserve">Вт, </w:t>
      </w:r>
      <w:proofErr w:type="spellStart"/>
      <w:r w:rsidR="0011718C" w:rsidRPr="00BB0A97">
        <w:rPr>
          <w:i/>
          <w:sz w:val="22"/>
          <w:szCs w:val="22"/>
        </w:rPr>
        <w:t>руб</w:t>
      </w:r>
      <w:proofErr w:type="spellEnd"/>
      <w:r w:rsidR="0011718C" w:rsidRPr="004C64ED">
        <w:rPr>
          <w:i/>
          <w:sz w:val="22"/>
          <w:szCs w:val="22"/>
        </w:rPr>
        <w:t>;</w:t>
      </w:r>
    </w:p>
    <w:p w:rsidR="0011718C" w:rsidRPr="004C64ED" w:rsidRDefault="008A1D7D" w:rsidP="0011718C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4цк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э</m:t>
            </m:r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м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свыше 10</m:t>
                </m:r>
              </m:e>
            </m:d>
          </m:sup>
        </m:sSubSup>
      </m:oMath>
      <w:r w:rsidR="0011718C" w:rsidRPr="000A4216">
        <w:rPr>
          <w:sz w:val="22"/>
          <w:szCs w:val="22"/>
        </w:rPr>
        <w:t xml:space="preserve"> – стоимость электрической энергии и мощности, определенная в расчётном периоде по ценам гарантирующего </w:t>
      </w:r>
      <w:r w:rsidR="0011718C" w:rsidRPr="00CB2ED0">
        <w:rPr>
          <w:sz w:val="22"/>
          <w:szCs w:val="22"/>
        </w:rPr>
        <w:t xml:space="preserve">поставщика </w:t>
      </w:r>
      <w:r w:rsidR="0011718C" w:rsidRPr="00CB2ED0">
        <w:rPr>
          <w:rStyle w:val="a9"/>
          <w:sz w:val="22"/>
          <w:szCs w:val="22"/>
          <w:shd w:val="clear" w:color="auto" w:fill="FFFFFF"/>
        </w:rPr>
        <w:t>ОАО "</w:t>
      </w:r>
      <w:proofErr w:type="spellStart"/>
      <w:r w:rsidR="0011718C">
        <w:rPr>
          <w:rStyle w:val="a9"/>
          <w:sz w:val="22"/>
          <w:szCs w:val="22"/>
          <w:shd w:val="clear" w:color="auto" w:fill="FFFFFF"/>
        </w:rPr>
        <w:t>Кубаньэнергосбыт</w:t>
      </w:r>
      <w:proofErr w:type="spellEnd"/>
      <w:r w:rsidR="0011718C" w:rsidRPr="00CB2ED0">
        <w:rPr>
          <w:rStyle w:val="a9"/>
          <w:sz w:val="22"/>
          <w:szCs w:val="22"/>
          <w:shd w:val="clear" w:color="auto" w:fill="FFFFFF"/>
        </w:rPr>
        <w:t>"</w:t>
      </w:r>
      <w:r w:rsidR="0011718C" w:rsidRPr="00CB2ED0">
        <w:rPr>
          <w:sz w:val="22"/>
          <w:szCs w:val="22"/>
        </w:rPr>
        <w:t xml:space="preserve"> в отношении </w:t>
      </w:r>
      <w:r w:rsidR="0011718C" w:rsidRPr="000A4216">
        <w:rPr>
          <w:sz w:val="22"/>
          <w:szCs w:val="22"/>
        </w:rPr>
        <w:t xml:space="preserve">потребителей </w:t>
      </w:r>
      <w:r w:rsidR="0011718C">
        <w:rPr>
          <w:sz w:val="22"/>
          <w:szCs w:val="22"/>
        </w:rPr>
        <w:t xml:space="preserve">Краснодарского края </w:t>
      </w:r>
      <w:r w:rsidR="0011718C" w:rsidRPr="000A4216">
        <w:rPr>
          <w:sz w:val="22"/>
          <w:szCs w:val="22"/>
        </w:rPr>
        <w:lastRenderedPageBreak/>
        <w:t xml:space="preserve">по </w:t>
      </w:r>
      <w:r w:rsidR="0011718C">
        <w:rPr>
          <w:b/>
          <w:sz w:val="22"/>
          <w:szCs w:val="22"/>
        </w:rPr>
        <w:t>четвертой</w:t>
      </w:r>
      <w:r w:rsidR="0011718C">
        <w:rPr>
          <w:sz w:val="22"/>
          <w:szCs w:val="22"/>
        </w:rPr>
        <w:t xml:space="preserve"> ценовой категории для п</w:t>
      </w:r>
      <w:r w:rsidR="0011718C" w:rsidRPr="00346191">
        <w:rPr>
          <w:sz w:val="22"/>
          <w:szCs w:val="22"/>
        </w:rPr>
        <w:t>отребител</w:t>
      </w:r>
      <w:r w:rsidR="0011718C">
        <w:rPr>
          <w:sz w:val="22"/>
          <w:szCs w:val="22"/>
        </w:rPr>
        <w:t>ей</w:t>
      </w:r>
      <w:r w:rsidR="0011718C" w:rsidRPr="00346191">
        <w:rPr>
          <w:sz w:val="22"/>
          <w:szCs w:val="22"/>
        </w:rPr>
        <w:t xml:space="preserve"> с максимальной мощностью </w:t>
      </w:r>
      <w:proofErr w:type="spellStart"/>
      <w:r w:rsidR="0011718C" w:rsidRPr="00346191">
        <w:rPr>
          <w:sz w:val="22"/>
          <w:szCs w:val="22"/>
        </w:rPr>
        <w:t>энергопринимающих</w:t>
      </w:r>
      <w:proofErr w:type="spellEnd"/>
      <w:r w:rsidR="0011718C" w:rsidRPr="00346191">
        <w:rPr>
          <w:sz w:val="22"/>
          <w:szCs w:val="22"/>
        </w:rPr>
        <w:t xml:space="preserve"> устройств </w:t>
      </w:r>
      <w:r w:rsidR="0011718C">
        <w:rPr>
          <w:sz w:val="22"/>
          <w:szCs w:val="22"/>
        </w:rPr>
        <w:t>от свыше</w:t>
      </w:r>
      <w:r w:rsidR="0011718C" w:rsidRPr="00346191">
        <w:rPr>
          <w:sz w:val="22"/>
          <w:szCs w:val="22"/>
        </w:rPr>
        <w:t xml:space="preserve"> </w:t>
      </w:r>
      <w:r w:rsidR="0011718C" w:rsidRPr="004C64ED">
        <w:rPr>
          <w:sz w:val="22"/>
          <w:szCs w:val="22"/>
        </w:rPr>
        <w:t>10</w:t>
      </w:r>
      <w:r w:rsidR="0011718C">
        <w:rPr>
          <w:sz w:val="22"/>
          <w:szCs w:val="22"/>
        </w:rPr>
        <w:t xml:space="preserve"> МВт, </w:t>
      </w:r>
      <w:proofErr w:type="spellStart"/>
      <w:r w:rsidR="0011718C" w:rsidRPr="00BB0A97">
        <w:rPr>
          <w:i/>
          <w:sz w:val="22"/>
          <w:szCs w:val="22"/>
        </w:rPr>
        <w:t>руб</w:t>
      </w:r>
      <w:proofErr w:type="spellEnd"/>
      <w:r w:rsidR="0011718C" w:rsidRPr="004C64ED">
        <w:rPr>
          <w:i/>
          <w:sz w:val="22"/>
          <w:szCs w:val="22"/>
        </w:rPr>
        <w:t>;</w:t>
      </w:r>
    </w:p>
    <w:p w:rsidR="00B361A3" w:rsidRDefault="00B361A3" w:rsidP="00B361A3">
      <w:pPr>
        <w:pStyle w:val="a5"/>
        <w:spacing w:after="120"/>
        <w:ind w:left="360"/>
        <w:rPr>
          <w:sz w:val="20"/>
          <w:szCs w:val="20"/>
        </w:rPr>
      </w:pPr>
    </w:p>
    <w:p w:rsidR="00B361A3" w:rsidRPr="00404F0E" w:rsidRDefault="00B361A3" w:rsidP="00B361A3">
      <w:pPr>
        <w:spacing w:before="24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Указанные в п.3 формулы </w:t>
      </w:r>
      <w:r w:rsidRPr="00404F0E">
        <w:rPr>
          <w:sz w:val="20"/>
          <w:szCs w:val="20"/>
        </w:rPr>
        <w:t>определени</w:t>
      </w:r>
      <w:r>
        <w:rPr>
          <w:sz w:val="20"/>
          <w:szCs w:val="20"/>
        </w:rPr>
        <w:t>я</w:t>
      </w:r>
      <w:r w:rsidRPr="00404F0E">
        <w:rPr>
          <w:sz w:val="20"/>
          <w:szCs w:val="20"/>
        </w:rPr>
        <w:t xml:space="preserve">  цены договора (</w:t>
      </w:r>
      <w:proofErr w:type="spellStart"/>
      <w:r w:rsidRPr="00404F0E">
        <w:rPr>
          <w:sz w:val="20"/>
          <w:szCs w:val="20"/>
        </w:rPr>
        <w:t>Ц</w:t>
      </w:r>
      <w:r w:rsidRPr="00404F0E">
        <w:rPr>
          <w:sz w:val="16"/>
          <w:szCs w:val="16"/>
        </w:rPr>
        <w:t>дог</w:t>
      </w:r>
      <w:proofErr w:type="spellEnd"/>
      <w:r w:rsidRPr="00404F0E">
        <w:rPr>
          <w:sz w:val="20"/>
          <w:szCs w:val="20"/>
        </w:rPr>
        <w:t>) справедлив</w:t>
      </w:r>
      <w:r>
        <w:rPr>
          <w:sz w:val="20"/>
          <w:szCs w:val="20"/>
        </w:rPr>
        <w:t>ы</w:t>
      </w:r>
      <w:r w:rsidRPr="00404F0E">
        <w:rPr>
          <w:sz w:val="20"/>
          <w:szCs w:val="20"/>
        </w:rPr>
        <w:t xml:space="preserve"> при сохранении Сбытовой надбавки гарантирующего поставщика </w:t>
      </w:r>
      <w:r w:rsidRPr="00B361A3">
        <w:rPr>
          <w:rStyle w:val="a9"/>
          <w:sz w:val="22"/>
          <w:szCs w:val="22"/>
          <w:shd w:val="clear" w:color="auto" w:fill="FFFFFF"/>
        </w:rPr>
        <w:t>ОАО "</w:t>
      </w:r>
      <w:proofErr w:type="spellStart"/>
      <w:r w:rsidRPr="00B361A3">
        <w:rPr>
          <w:rStyle w:val="a9"/>
          <w:sz w:val="22"/>
          <w:szCs w:val="22"/>
          <w:shd w:val="clear" w:color="auto" w:fill="FFFFFF"/>
        </w:rPr>
        <w:t>Кубаньэнергосбыт</w:t>
      </w:r>
      <w:proofErr w:type="spellEnd"/>
      <w:r w:rsidRPr="00B361A3">
        <w:rPr>
          <w:rStyle w:val="a9"/>
          <w:sz w:val="22"/>
          <w:szCs w:val="22"/>
          <w:shd w:val="clear" w:color="auto" w:fill="FFFFFF"/>
        </w:rPr>
        <w:t>"</w:t>
      </w:r>
      <w:r w:rsidRPr="00404F0E">
        <w:rPr>
          <w:sz w:val="20"/>
          <w:szCs w:val="20"/>
        </w:rPr>
        <w:t xml:space="preserve"> на уровне, установленном с 01.07.201</w:t>
      </w:r>
      <w:r>
        <w:rPr>
          <w:sz w:val="20"/>
          <w:szCs w:val="20"/>
        </w:rPr>
        <w:t>6</w:t>
      </w:r>
      <w:r w:rsidRPr="00404F0E">
        <w:rPr>
          <w:sz w:val="20"/>
          <w:szCs w:val="20"/>
        </w:rPr>
        <w:t xml:space="preserve"> г. При изменении уровня сбытовой надбавки гарантирующего поставщика формула определения цены договора (</w:t>
      </w:r>
      <w:proofErr w:type="spellStart"/>
      <w:r w:rsidRPr="00404F0E">
        <w:rPr>
          <w:sz w:val="20"/>
          <w:szCs w:val="20"/>
        </w:rPr>
        <w:t>Ц</w:t>
      </w:r>
      <w:r w:rsidRPr="00404F0E">
        <w:rPr>
          <w:sz w:val="16"/>
          <w:szCs w:val="16"/>
        </w:rPr>
        <w:t>дог</w:t>
      </w:r>
      <w:proofErr w:type="spellEnd"/>
      <w:r w:rsidRPr="00404F0E">
        <w:rPr>
          <w:sz w:val="20"/>
          <w:szCs w:val="20"/>
        </w:rPr>
        <w:t>)  подлежит пересмотру и согласованию сторонами договора энергоснабжения.</w:t>
      </w:r>
    </w:p>
    <w:p w:rsidR="00CB2ED0" w:rsidRPr="009144E5" w:rsidRDefault="00CB2ED0" w:rsidP="00E36CE6">
      <w:pPr>
        <w:pStyle w:val="a5"/>
        <w:spacing w:before="240"/>
        <w:ind w:left="0" w:firstLine="709"/>
        <w:contextualSpacing w:val="0"/>
        <w:jc w:val="both"/>
        <w:rPr>
          <w:sz w:val="20"/>
          <w:szCs w:val="20"/>
        </w:rPr>
      </w:pPr>
    </w:p>
    <w:p w:rsidR="008113EC" w:rsidRPr="008146F4" w:rsidRDefault="008113EC" w:rsidP="00B734DF">
      <w:pPr>
        <w:spacing w:after="120"/>
        <w:jc w:val="center"/>
        <w:rPr>
          <w:sz w:val="20"/>
          <w:szCs w:val="20"/>
        </w:rPr>
      </w:pPr>
    </w:p>
    <w:tbl>
      <w:tblPr>
        <w:tblW w:w="4967" w:type="pct"/>
        <w:tblInd w:w="108" w:type="dxa"/>
        <w:tblLook w:val="0000" w:firstRow="0" w:lastRow="0" w:firstColumn="0" w:lastColumn="0" w:noHBand="0" w:noVBand="0"/>
      </w:tblPr>
      <w:tblGrid>
        <w:gridCol w:w="5840"/>
        <w:gridCol w:w="5075"/>
      </w:tblGrid>
      <w:tr w:rsidR="00E72351" w:rsidRPr="000A4216" w:rsidTr="00B734DF">
        <w:trPr>
          <w:trHeight w:val="1797"/>
        </w:trPr>
        <w:tc>
          <w:tcPr>
            <w:tcW w:w="2675" w:type="pct"/>
          </w:tcPr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p w:rsidR="00E72351" w:rsidRPr="000A4216" w:rsidRDefault="00E72351" w:rsidP="0028640A">
            <w:pPr>
              <w:ind w:left="34"/>
              <w:rPr>
                <w:b/>
                <w:spacing w:val="-4"/>
              </w:rPr>
            </w:pPr>
            <w:r w:rsidRPr="000A4216">
              <w:rPr>
                <w:b/>
                <w:spacing w:val="-4"/>
                <w:sz w:val="22"/>
                <w:szCs w:val="22"/>
              </w:rPr>
              <w:t>Поставщик:</w:t>
            </w:r>
          </w:p>
          <w:p w:rsidR="00E72351" w:rsidRPr="000A4216" w:rsidRDefault="00E72351" w:rsidP="00102EE9">
            <w:pPr>
              <w:tabs>
                <w:tab w:val="num" w:pos="432"/>
              </w:tabs>
              <w:ind w:left="34"/>
              <w:rPr>
                <w:b/>
                <w:spacing w:val="-4"/>
              </w:rPr>
            </w:pPr>
          </w:p>
          <w:p w:rsidR="00E72351" w:rsidRPr="000A4216" w:rsidRDefault="005D43F3" w:rsidP="00102EE9">
            <w:pPr>
              <w:tabs>
                <w:tab w:val="num" w:pos="432"/>
              </w:tabs>
              <w:ind w:left="34"/>
              <w:rPr>
                <w:b/>
                <w:spacing w:val="-4"/>
              </w:rPr>
            </w:pPr>
            <w:r>
              <w:rPr>
                <w:b/>
                <w:spacing w:val="-4"/>
                <w:sz w:val="22"/>
                <w:szCs w:val="22"/>
              </w:rPr>
              <w:t>______________________</w:t>
            </w:r>
          </w:p>
          <w:p w:rsidR="00E72351" w:rsidRPr="000A4216" w:rsidRDefault="00E72351" w:rsidP="00102EE9">
            <w:pPr>
              <w:tabs>
                <w:tab w:val="num" w:pos="432"/>
              </w:tabs>
              <w:ind w:left="34"/>
              <w:rPr>
                <w:b/>
                <w:spacing w:val="-4"/>
              </w:rPr>
            </w:pPr>
          </w:p>
          <w:p w:rsidR="00E72351" w:rsidRPr="000A4216" w:rsidRDefault="005D43F3" w:rsidP="00102EE9">
            <w:pPr>
              <w:keepNext/>
              <w:tabs>
                <w:tab w:val="num" w:pos="432"/>
              </w:tabs>
              <w:ind w:left="34"/>
              <w:outlineLvl w:val="1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______________________</w:t>
            </w:r>
            <w:r w:rsidR="00E72351" w:rsidRPr="000A4216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</w:p>
          <w:p w:rsidR="00E72351" w:rsidRPr="000A4216" w:rsidRDefault="00E72351" w:rsidP="00102EE9">
            <w:pPr>
              <w:tabs>
                <w:tab w:val="left" w:pos="195"/>
                <w:tab w:val="num" w:pos="432"/>
              </w:tabs>
              <w:ind w:left="34"/>
              <w:rPr>
                <w:b/>
              </w:rPr>
            </w:pPr>
          </w:p>
          <w:p w:rsidR="00E72351" w:rsidRPr="000A4216" w:rsidRDefault="00E72351" w:rsidP="00102EE9">
            <w:pPr>
              <w:tabs>
                <w:tab w:val="left" w:pos="195"/>
                <w:tab w:val="num" w:pos="432"/>
              </w:tabs>
              <w:ind w:left="34"/>
              <w:rPr>
                <w:b/>
              </w:rPr>
            </w:pPr>
          </w:p>
          <w:p w:rsidR="00102EE9" w:rsidRPr="000A4216" w:rsidRDefault="00102EE9" w:rsidP="00102EE9">
            <w:pPr>
              <w:tabs>
                <w:tab w:val="left" w:pos="195"/>
                <w:tab w:val="num" w:pos="432"/>
              </w:tabs>
              <w:ind w:left="34"/>
              <w:rPr>
                <w:b/>
              </w:rPr>
            </w:pPr>
          </w:p>
          <w:p w:rsidR="00E72351" w:rsidRPr="000A4216" w:rsidRDefault="00E72351" w:rsidP="00102EE9">
            <w:pPr>
              <w:rPr>
                <w:b/>
              </w:rPr>
            </w:pPr>
            <w:r w:rsidRPr="000A4216">
              <w:rPr>
                <w:b/>
                <w:bCs/>
                <w:sz w:val="22"/>
                <w:szCs w:val="22"/>
              </w:rPr>
              <w:t>_________________</w:t>
            </w:r>
            <w:r w:rsidR="00102EE9" w:rsidRPr="000A4216">
              <w:rPr>
                <w:b/>
                <w:bCs/>
                <w:sz w:val="22"/>
                <w:szCs w:val="22"/>
              </w:rPr>
              <w:t>______</w:t>
            </w:r>
            <w:r w:rsidRPr="000A4216">
              <w:rPr>
                <w:b/>
                <w:bCs/>
                <w:sz w:val="22"/>
                <w:szCs w:val="22"/>
              </w:rPr>
              <w:t>_______/</w:t>
            </w:r>
            <w:r w:rsidR="005D43F3">
              <w:rPr>
                <w:b/>
                <w:bCs/>
                <w:sz w:val="22"/>
                <w:szCs w:val="22"/>
              </w:rPr>
              <w:t>______________</w:t>
            </w:r>
            <w:r w:rsidRPr="000A4216">
              <w:rPr>
                <w:b/>
                <w:bCs/>
                <w:sz w:val="22"/>
                <w:szCs w:val="22"/>
              </w:rPr>
              <w:t>/</w:t>
            </w:r>
          </w:p>
          <w:p w:rsidR="00E72351" w:rsidRPr="000A4216" w:rsidRDefault="00E72351" w:rsidP="00102EE9">
            <w:pPr>
              <w:ind w:left="34"/>
              <w:rPr>
                <w:b/>
                <w:spacing w:val="-4"/>
              </w:rPr>
            </w:pPr>
            <w:r w:rsidRPr="000A4216">
              <w:rPr>
                <w:b/>
                <w:spacing w:val="-4"/>
                <w:sz w:val="22"/>
                <w:szCs w:val="22"/>
              </w:rPr>
              <w:t>м.п.</w:t>
            </w:r>
          </w:p>
        </w:tc>
        <w:tc>
          <w:tcPr>
            <w:tcW w:w="2325" w:type="pct"/>
          </w:tcPr>
          <w:p w:rsidR="00E72351" w:rsidRPr="000A4216" w:rsidRDefault="00E72351" w:rsidP="0028640A">
            <w:pPr>
              <w:rPr>
                <w:b/>
                <w:spacing w:val="-4"/>
              </w:rPr>
            </w:pPr>
            <w:r w:rsidRPr="000A4216">
              <w:rPr>
                <w:b/>
                <w:spacing w:val="-4"/>
                <w:sz w:val="22"/>
                <w:szCs w:val="22"/>
              </w:rPr>
              <w:t>Потребитель:</w:t>
            </w:r>
          </w:p>
          <w:p w:rsidR="00E72351" w:rsidRPr="000A4216" w:rsidRDefault="00E72351" w:rsidP="00102EE9">
            <w:pPr>
              <w:rPr>
                <w:b/>
                <w:spacing w:val="-4"/>
              </w:rPr>
            </w:pPr>
          </w:p>
          <w:p w:rsidR="00E72351" w:rsidRPr="000A4216" w:rsidRDefault="0092419D" w:rsidP="00102EE9">
            <w:pPr>
              <w:keepNext/>
              <w:outlineLvl w:val="1"/>
              <w:rPr>
                <w:b/>
                <w:bCs/>
                <w:spacing w:val="-4"/>
              </w:rPr>
            </w:pPr>
            <w:r>
              <w:rPr>
                <w:b/>
                <w:sz w:val="22"/>
                <w:szCs w:val="22"/>
              </w:rPr>
              <w:t>НАО «Красная поляна»</w:t>
            </w:r>
          </w:p>
          <w:p w:rsidR="00E72351" w:rsidRPr="000A4216" w:rsidRDefault="00E72351" w:rsidP="00102EE9">
            <w:pPr>
              <w:rPr>
                <w:b/>
              </w:rPr>
            </w:pPr>
          </w:p>
          <w:p w:rsidR="00E72351" w:rsidRPr="000A4216" w:rsidRDefault="008615DD" w:rsidP="00102EE9">
            <w:pPr>
              <w:keepNext/>
              <w:outlineLvl w:val="1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Генеральный</w:t>
            </w:r>
            <w:r w:rsidR="00E72351" w:rsidRPr="000A4216">
              <w:rPr>
                <w:b/>
                <w:bCs/>
                <w:spacing w:val="-4"/>
                <w:sz w:val="22"/>
                <w:szCs w:val="22"/>
              </w:rPr>
              <w:t xml:space="preserve"> директор</w:t>
            </w:r>
          </w:p>
          <w:p w:rsidR="00E72351" w:rsidRPr="000A4216" w:rsidRDefault="00E72351" w:rsidP="00102EE9">
            <w:pPr>
              <w:rPr>
                <w:b/>
                <w:bCs/>
              </w:rPr>
            </w:pPr>
          </w:p>
          <w:p w:rsidR="00E72351" w:rsidRPr="000A4216" w:rsidRDefault="00E72351" w:rsidP="00102EE9">
            <w:pPr>
              <w:rPr>
                <w:b/>
                <w:bCs/>
              </w:rPr>
            </w:pPr>
          </w:p>
          <w:p w:rsidR="00102EE9" w:rsidRPr="000A4216" w:rsidRDefault="00102EE9" w:rsidP="00102EE9">
            <w:pPr>
              <w:rPr>
                <w:b/>
                <w:bCs/>
              </w:rPr>
            </w:pPr>
          </w:p>
          <w:p w:rsidR="00E72351" w:rsidRPr="000A4216" w:rsidRDefault="00E72351" w:rsidP="00102EE9">
            <w:pPr>
              <w:rPr>
                <w:b/>
                <w:bCs/>
              </w:rPr>
            </w:pPr>
            <w:r w:rsidRPr="000A4216">
              <w:rPr>
                <w:b/>
                <w:bCs/>
                <w:sz w:val="22"/>
                <w:szCs w:val="22"/>
              </w:rPr>
              <w:t>_________</w:t>
            </w:r>
            <w:r w:rsidR="00102EE9" w:rsidRPr="000A4216">
              <w:rPr>
                <w:b/>
                <w:bCs/>
                <w:sz w:val="22"/>
                <w:szCs w:val="22"/>
              </w:rPr>
              <w:t>____</w:t>
            </w:r>
            <w:r w:rsidRPr="000A4216">
              <w:rPr>
                <w:b/>
                <w:bCs/>
                <w:sz w:val="22"/>
                <w:szCs w:val="22"/>
              </w:rPr>
              <w:t>_____________/</w:t>
            </w:r>
            <w:r w:rsidR="0092419D">
              <w:rPr>
                <w:b/>
                <w:bCs/>
                <w:sz w:val="22"/>
                <w:szCs w:val="22"/>
              </w:rPr>
              <w:t xml:space="preserve"> А.А.</w:t>
            </w:r>
            <w:r w:rsidR="006E68A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92419D" w:rsidRPr="0092419D">
              <w:rPr>
                <w:b/>
                <w:bCs/>
                <w:sz w:val="22"/>
                <w:szCs w:val="22"/>
              </w:rPr>
              <w:t>Саурин</w:t>
            </w:r>
            <w:proofErr w:type="spellEnd"/>
            <w:r w:rsidR="00B361A3">
              <w:rPr>
                <w:b/>
                <w:bCs/>
                <w:sz w:val="22"/>
                <w:szCs w:val="22"/>
              </w:rPr>
              <w:t xml:space="preserve"> </w:t>
            </w:r>
            <w:r w:rsidRPr="000A4216">
              <w:rPr>
                <w:b/>
                <w:bCs/>
                <w:sz w:val="22"/>
                <w:szCs w:val="22"/>
              </w:rPr>
              <w:t>/</w:t>
            </w:r>
          </w:p>
          <w:p w:rsidR="00E72351" w:rsidRPr="000A4216" w:rsidRDefault="00E72351" w:rsidP="00102EE9">
            <w:pPr>
              <w:rPr>
                <w:b/>
                <w:bCs/>
              </w:rPr>
            </w:pPr>
            <w:r w:rsidRPr="000A4216">
              <w:rPr>
                <w:b/>
                <w:spacing w:val="-4"/>
                <w:sz w:val="22"/>
                <w:szCs w:val="22"/>
              </w:rPr>
              <w:t>м.п.</w:t>
            </w:r>
          </w:p>
        </w:tc>
      </w:tr>
    </w:tbl>
    <w:commentRangeEnd w:id="1"/>
    <w:p w:rsidR="00253B99" w:rsidRPr="008146F4" w:rsidRDefault="005D43F3" w:rsidP="0059700C">
      <w:pPr>
        <w:pStyle w:val="a3"/>
        <w:spacing w:after="120"/>
        <w:ind w:firstLine="709"/>
        <w:jc w:val="both"/>
        <w:rPr>
          <w:b/>
          <w:sz w:val="20"/>
          <w:szCs w:val="20"/>
        </w:rPr>
      </w:pPr>
      <w:r>
        <w:rPr>
          <w:rStyle w:val="aa"/>
        </w:rPr>
        <w:commentReference w:id="1"/>
      </w:r>
    </w:p>
    <w:sectPr w:rsidR="00253B99" w:rsidRPr="008146F4" w:rsidSect="00133E1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yu.knyazeva" w:date="2016-06-07T12:46:00Z" w:initials="y">
    <w:p w:rsidR="005D43F3" w:rsidRDefault="005D43F3">
      <w:pPr>
        <w:pStyle w:val="ab"/>
      </w:pPr>
      <w:r>
        <w:rPr>
          <w:rStyle w:val="aa"/>
        </w:rPr>
        <w:annotationRef/>
      </w:r>
      <w:r>
        <w:t>Прошу проверить расчет, так ли он будет происходить?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C1F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2"/>
    <w:rsid w:val="000109AA"/>
    <w:rsid w:val="000133AF"/>
    <w:rsid w:val="000521B1"/>
    <w:rsid w:val="000529B0"/>
    <w:rsid w:val="00087D30"/>
    <w:rsid w:val="000A4216"/>
    <w:rsid w:val="000F760C"/>
    <w:rsid w:val="00102EE9"/>
    <w:rsid w:val="0011578C"/>
    <w:rsid w:val="0011718C"/>
    <w:rsid w:val="00133E12"/>
    <w:rsid w:val="001865D7"/>
    <w:rsid w:val="001B0AA8"/>
    <w:rsid w:val="001E42F2"/>
    <w:rsid w:val="002529F1"/>
    <w:rsid w:val="00253B99"/>
    <w:rsid w:val="0028640A"/>
    <w:rsid w:val="002B4D10"/>
    <w:rsid w:val="003245EA"/>
    <w:rsid w:val="00346191"/>
    <w:rsid w:val="003461EC"/>
    <w:rsid w:val="00362281"/>
    <w:rsid w:val="00404F0E"/>
    <w:rsid w:val="004255EC"/>
    <w:rsid w:val="004542CF"/>
    <w:rsid w:val="004C64ED"/>
    <w:rsid w:val="004D2B20"/>
    <w:rsid w:val="004E26E2"/>
    <w:rsid w:val="0059700C"/>
    <w:rsid w:val="005D43F3"/>
    <w:rsid w:val="006231DF"/>
    <w:rsid w:val="00645067"/>
    <w:rsid w:val="00660507"/>
    <w:rsid w:val="006A424E"/>
    <w:rsid w:val="006E68A0"/>
    <w:rsid w:val="00711873"/>
    <w:rsid w:val="00757370"/>
    <w:rsid w:val="007608F0"/>
    <w:rsid w:val="00773E72"/>
    <w:rsid w:val="007C40F0"/>
    <w:rsid w:val="008069E8"/>
    <w:rsid w:val="008113EC"/>
    <w:rsid w:val="008146F4"/>
    <w:rsid w:val="008615DD"/>
    <w:rsid w:val="0088520F"/>
    <w:rsid w:val="008A1D7D"/>
    <w:rsid w:val="008B6C25"/>
    <w:rsid w:val="008C2D86"/>
    <w:rsid w:val="008C6D01"/>
    <w:rsid w:val="008D3A68"/>
    <w:rsid w:val="0090226B"/>
    <w:rsid w:val="009071F2"/>
    <w:rsid w:val="009144E5"/>
    <w:rsid w:val="009216D6"/>
    <w:rsid w:val="0092419D"/>
    <w:rsid w:val="00937E77"/>
    <w:rsid w:val="00942B26"/>
    <w:rsid w:val="00974EDC"/>
    <w:rsid w:val="00992B1D"/>
    <w:rsid w:val="009A00AD"/>
    <w:rsid w:val="009A3276"/>
    <w:rsid w:val="009E1858"/>
    <w:rsid w:val="00A11EF5"/>
    <w:rsid w:val="00A5283F"/>
    <w:rsid w:val="00AB1322"/>
    <w:rsid w:val="00AC4B03"/>
    <w:rsid w:val="00AC7531"/>
    <w:rsid w:val="00B026AB"/>
    <w:rsid w:val="00B35047"/>
    <w:rsid w:val="00B35791"/>
    <w:rsid w:val="00B361A3"/>
    <w:rsid w:val="00B734DF"/>
    <w:rsid w:val="00B811BD"/>
    <w:rsid w:val="00B8122A"/>
    <w:rsid w:val="00B81E07"/>
    <w:rsid w:val="00BB0A97"/>
    <w:rsid w:val="00C26FFB"/>
    <w:rsid w:val="00C7231B"/>
    <w:rsid w:val="00CB2ED0"/>
    <w:rsid w:val="00CD4F23"/>
    <w:rsid w:val="00D56975"/>
    <w:rsid w:val="00DA0094"/>
    <w:rsid w:val="00DC1EB2"/>
    <w:rsid w:val="00DF298A"/>
    <w:rsid w:val="00E07D78"/>
    <w:rsid w:val="00E20A06"/>
    <w:rsid w:val="00E36CE6"/>
    <w:rsid w:val="00E43BD9"/>
    <w:rsid w:val="00E554C3"/>
    <w:rsid w:val="00E57A03"/>
    <w:rsid w:val="00E67298"/>
    <w:rsid w:val="00E72351"/>
    <w:rsid w:val="00E8219B"/>
    <w:rsid w:val="00ED2192"/>
    <w:rsid w:val="00F77936"/>
    <w:rsid w:val="00FC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a4"/>
    <w:rsid w:val="00253B99"/>
    <w:pPr>
      <w:jc w:val="center"/>
    </w:pPr>
    <w:rPr>
      <w:sz w:val="32"/>
    </w:rPr>
  </w:style>
  <w:style w:type="character" w:customStyle="1" w:styleId="a4">
    <w:name w:val="Основной текст Знак"/>
    <w:aliases w:val="body text Знак"/>
    <w:basedOn w:val="a0"/>
    <w:link w:val="a3"/>
    <w:rsid w:val="00253B9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53B99"/>
    <w:pPr>
      <w:ind w:left="720"/>
      <w:contextualSpacing/>
    </w:pPr>
  </w:style>
  <w:style w:type="table" w:styleId="a6">
    <w:name w:val="Table Grid"/>
    <w:basedOn w:val="a1"/>
    <w:uiPriority w:val="59"/>
    <w:rsid w:val="001E4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18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85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CB2ED0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5D43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43F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4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43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4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a4"/>
    <w:rsid w:val="00253B99"/>
    <w:pPr>
      <w:jc w:val="center"/>
    </w:pPr>
    <w:rPr>
      <w:sz w:val="32"/>
    </w:rPr>
  </w:style>
  <w:style w:type="character" w:customStyle="1" w:styleId="a4">
    <w:name w:val="Основной текст Знак"/>
    <w:aliases w:val="body text Знак"/>
    <w:basedOn w:val="a0"/>
    <w:link w:val="a3"/>
    <w:rsid w:val="00253B9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53B99"/>
    <w:pPr>
      <w:ind w:left="720"/>
      <w:contextualSpacing/>
    </w:pPr>
  </w:style>
  <w:style w:type="table" w:styleId="a6">
    <w:name w:val="Table Grid"/>
    <w:basedOn w:val="a1"/>
    <w:uiPriority w:val="59"/>
    <w:rsid w:val="001E4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18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85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CB2ED0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5D43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43F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4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43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4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127C9-888D-4DAD-90C7-79322A56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PC-3</dc:creator>
  <cp:lastModifiedBy>yu.knyazeva</cp:lastModifiedBy>
  <cp:revision>2</cp:revision>
  <cp:lastPrinted>2016-04-25T13:47:00Z</cp:lastPrinted>
  <dcterms:created xsi:type="dcterms:W3CDTF">2016-06-07T09:48:00Z</dcterms:created>
  <dcterms:modified xsi:type="dcterms:W3CDTF">2016-06-07T09:48:00Z</dcterms:modified>
</cp:coreProperties>
</file>