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F07" w:rsidRPr="00C53360" w:rsidRDefault="00044F07" w:rsidP="00044F07">
      <w:pPr>
        <w:spacing w:after="0"/>
        <w:jc w:val="center"/>
      </w:pPr>
      <w:r w:rsidRPr="00C53360">
        <w:rPr>
          <w:b/>
        </w:rPr>
        <w:t xml:space="preserve">Техническое задание </w:t>
      </w:r>
      <w:r w:rsidRPr="00C53360">
        <w:t xml:space="preserve"> </w:t>
      </w:r>
    </w:p>
    <w:p w:rsidR="00044F07" w:rsidRDefault="00044F07" w:rsidP="00044F07">
      <w:pPr>
        <w:spacing w:after="0"/>
        <w:jc w:val="center"/>
        <w:rPr>
          <w:b/>
        </w:rPr>
      </w:pPr>
      <w:r w:rsidRPr="00C53360">
        <w:rPr>
          <w:b/>
        </w:rPr>
        <w:t xml:space="preserve">на </w:t>
      </w:r>
      <w:r>
        <w:rPr>
          <w:b/>
        </w:rPr>
        <w:t>выполнение работ</w:t>
      </w:r>
      <w:r w:rsidRPr="00C53360">
        <w:rPr>
          <w:b/>
        </w:rPr>
        <w:t xml:space="preserve"> </w:t>
      </w:r>
      <w:r>
        <w:rPr>
          <w:b/>
        </w:rPr>
        <w:t>(</w:t>
      </w:r>
      <w:r w:rsidRPr="00C53360">
        <w:rPr>
          <w:b/>
        </w:rPr>
        <w:t>оказание услуг</w:t>
      </w:r>
      <w:r>
        <w:rPr>
          <w:b/>
        </w:rPr>
        <w:t>)</w:t>
      </w:r>
    </w:p>
    <w:p w:rsidR="00044F07" w:rsidRPr="00C53360" w:rsidRDefault="00044F07" w:rsidP="00044F07">
      <w:pPr>
        <w:spacing w:after="0"/>
        <w:jc w:val="center"/>
        <w:rPr>
          <w:b/>
        </w:rPr>
      </w:pPr>
    </w:p>
    <w:p w:rsidR="00FA6D98" w:rsidRPr="009C6935" w:rsidRDefault="000A7638" w:rsidP="004D0021">
      <w:pPr>
        <w:pStyle w:val="a5"/>
        <w:spacing w:before="0" w:after="0" w:line="240" w:lineRule="auto"/>
        <w:ind w:left="0" w:firstLine="0"/>
        <w:jc w:val="center"/>
        <w:rPr>
          <w:b/>
          <w:bCs/>
          <w:sz w:val="20"/>
        </w:rPr>
      </w:pPr>
      <w:r>
        <w:rPr>
          <w:b/>
          <w:bCs/>
          <w:sz w:val="20"/>
        </w:rPr>
        <w:t>Предмет договора</w:t>
      </w:r>
      <w:r w:rsidR="00FA6D98" w:rsidRPr="009C6935">
        <w:rPr>
          <w:b/>
          <w:bCs/>
          <w:sz w:val="20"/>
        </w:rPr>
        <w:t>: «</w:t>
      </w:r>
      <w:bookmarkStart w:id="0" w:name="OLE_LINK2"/>
      <w:bookmarkStart w:id="1" w:name="OLE_LINK3"/>
      <w:bookmarkStart w:id="2" w:name="OLE_LINK4"/>
      <w:bookmarkStart w:id="3" w:name="OLE_LINK19"/>
      <w:r w:rsidR="00FA6D98" w:rsidRPr="009C6935">
        <w:rPr>
          <w:b/>
          <w:bCs/>
          <w:sz w:val="20"/>
        </w:rPr>
        <w:t xml:space="preserve">Выбор специализированной организации (Страховщика) для страхования </w:t>
      </w:r>
      <w:r w:rsidR="006074DB">
        <w:rPr>
          <w:b/>
          <w:bCs/>
          <w:sz w:val="20"/>
        </w:rPr>
        <w:t>транспортных средств</w:t>
      </w:r>
      <w:r w:rsidR="00FA6D98" w:rsidRPr="009C6935">
        <w:rPr>
          <w:b/>
          <w:bCs/>
          <w:sz w:val="20"/>
        </w:rPr>
        <w:t xml:space="preserve"> НАО «Красная поляна»</w:t>
      </w:r>
      <w:bookmarkEnd w:id="0"/>
      <w:bookmarkEnd w:id="1"/>
      <w:bookmarkEnd w:id="2"/>
      <w:bookmarkEnd w:id="3"/>
    </w:p>
    <w:p w:rsidR="004D0021" w:rsidRPr="009C6935" w:rsidRDefault="004D0021" w:rsidP="004D0021">
      <w:pPr>
        <w:pStyle w:val="a5"/>
        <w:spacing w:before="0" w:after="0" w:line="240" w:lineRule="auto"/>
        <w:ind w:left="0" w:firstLine="0"/>
        <w:jc w:val="center"/>
        <w:rPr>
          <w:b/>
          <w:bCs/>
          <w:sz w:val="20"/>
        </w:rPr>
      </w:pPr>
    </w:p>
    <w:p w:rsidR="004D0021" w:rsidRDefault="004D0021" w:rsidP="004D0021">
      <w:pPr>
        <w:pStyle w:val="a5"/>
        <w:spacing w:before="0" w:after="0"/>
        <w:ind w:firstLine="0"/>
        <w:rPr>
          <w:b/>
          <w:bCs/>
          <w:sz w:val="20"/>
        </w:rPr>
      </w:pPr>
      <w:r w:rsidRPr="009C6935">
        <w:rPr>
          <w:b/>
          <w:bCs/>
          <w:sz w:val="20"/>
        </w:rPr>
        <w:t xml:space="preserve">Общие  </w:t>
      </w:r>
      <w:r w:rsidR="00A01F6E" w:rsidRPr="009C6935">
        <w:rPr>
          <w:b/>
          <w:bCs/>
          <w:sz w:val="20"/>
        </w:rPr>
        <w:t>условия  страхования  имущества:</w:t>
      </w:r>
    </w:p>
    <w:p w:rsidR="00044F07" w:rsidRPr="009C6935" w:rsidRDefault="00044F07" w:rsidP="004D0021">
      <w:pPr>
        <w:pStyle w:val="a5"/>
        <w:spacing w:before="0" w:after="0"/>
        <w:ind w:firstLine="0"/>
        <w:rPr>
          <w:b/>
          <w:bCs/>
          <w:sz w:val="20"/>
        </w:rPr>
      </w:pPr>
    </w:p>
    <w:p w:rsidR="004D0021" w:rsidRPr="009C6935" w:rsidRDefault="004D0021" w:rsidP="004D0021">
      <w:pPr>
        <w:pStyle w:val="a5"/>
        <w:numPr>
          <w:ilvl w:val="0"/>
          <w:numId w:val="4"/>
        </w:numPr>
        <w:spacing w:before="0" w:after="0"/>
        <w:rPr>
          <w:bCs/>
          <w:sz w:val="20"/>
        </w:rPr>
      </w:pPr>
      <w:bookmarkStart w:id="4" w:name="OLE_LINK24"/>
      <w:r w:rsidRPr="009C6935">
        <w:rPr>
          <w:bCs/>
          <w:sz w:val="20"/>
        </w:rPr>
        <w:t xml:space="preserve">Перечень  </w:t>
      </w:r>
      <w:bookmarkEnd w:id="4"/>
      <w:r w:rsidR="006074DB">
        <w:rPr>
          <w:bCs/>
          <w:sz w:val="20"/>
        </w:rPr>
        <w:t>транспортных средств</w:t>
      </w:r>
      <w:r w:rsidRPr="009C6935">
        <w:rPr>
          <w:bCs/>
          <w:sz w:val="20"/>
        </w:rPr>
        <w:t xml:space="preserve">  и его стоимость для страхования указаны в Приложении №1 к Техническому заданию;</w:t>
      </w:r>
    </w:p>
    <w:p w:rsidR="004D0021" w:rsidRPr="009C6935" w:rsidRDefault="004D0021" w:rsidP="004D0021">
      <w:pPr>
        <w:pStyle w:val="a5"/>
        <w:numPr>
          <w:ilvl w:val="0"/>
          <w:numId w:val="4"/>
        </w:numPr>
        <w:spacing w:before="0" w:after="0"/>
        <w:rPr>
          <w:bCs/>
          <w:sz w:val="20"/>
        </w:rPr>
      </w:pPr>
      <w:r w:rsidRPr="009C6935">
        <w:rPr>
          <w:bCs/>
          <w:sz w:val="20"/>
        </w:rPr>
        <w:t>Срок действия договоров страхования  – 1</w:t>
      </w:r>
      <w:r w:rsidR="000A7638">
        <w:rPr>
          <w:bCs/>
          <w:sz w:val="20"/>
        </w:rPr>
        <w:t>2</w:t>
      </w:r>
      <w:r w:rsidRPr="009C6935">
        <w:rPr>
          <w:bCs/>
          <w:sz w:val="20"/>
        </w:rPr>
        <w:t xml:space="preserve"> </w:t>
      </w:r>
      <w:r w:rsidR="000A7638">
        <w:rPr>
          <w:bCs/>
          <w:sz w:val="20"/>
        </w:rPr>
        <w:t>месяцев</w:t>
      </w:r>
      <w:r w:rsidRPr="009C6935">
        <w:rPr>
          <w:bCs/>
          <w:sz w:val="20"/>
        </w:rPr>
        <w:t>;</w:t>
      </w:r>
    </w:p>
    <w:p w:rsidR="004D0021" w:rsidRPr="006074DB" w:rsidRDefault="004D0021" w:rsidP="004D0021">
      <w:pPr>
        <w:pStyle w:val="a5"/>
        <w:numPr>
          <w:ilvl w:val="0"/>
          <w:numId w:val="4"/>
        </w:numPr>
        <w:spacing w:before="0" w:after="0"/>
        <w:rPr>
          <w:bCs/>
          <w:sz w:val="20"/>
        </w:rPr>
      </w:pPr>
      <w:r w:rsidRPr="006074DB">
        <w:rPr>
          <w:bCs/>
          <w:sz w:val="20"/>
        </w:rPr>
        <w:t xml:space="preserve">Оплата страховой премии – </w:t>
      </w:r>
      <w:r w:rsidR="006074DB" w:rsidRPr="006074DB">
        <w:rPr>
          <w:bCs/>
          <w:sz w:val="20"/>
        </w:rPr>
        <w:t>Единовременный платеж</w:t>
      </w:r>
      <w:r w:rsidRPr="006074DB">
        <w:rPr>
          <w:bCs/>
          <w:sz w:val="20"/>
        </w:rPr>
        <w:t>;</w:t>
      </w:r>
    </w:p>
    <w:p w:rsidR="004D0021" w:rsidRPr="00611321" w:rsidRDefault="004D0021" w:rsidP="004D0021">
      <w:pPr>
        <w:pStyle w:val="a5"/>
        <w:numPr>
          <w:ilvl w:val="0"/>
          <w:numId w:val="4"/>
        </w:numPr>
        <w:spacing w:before="0" w:after="0"/>
        <w:rPr>
          <w:bCs/>
          <w:sz w:val="20"/>
        </w:rPr>
      </w:pPr>
      <w:r w:rsidRPr="00611321">
        <w:rPr>
          <w:bCs/>
          <w:sz w:val="20"/>
        </w:rPr>
        <w:t>Условие о досрочном расторжении договора страхования - с предупреждением  Стороны  за 30 дней до даты прекра</w:t>
      </w:r>
      <w:r w:rsidR="00611321" w:rsidRPr="00611321">
        <w:rPr>
          <w:bCs/>
          <w:sz w:val="20"/>
        </w:rPr>
        <w:t xml:space="preserve">щения срока действия договора; </w:t>
      </w:r>
    </w:p>
    <w:p w:rsidR="004D0021" w:rsidRPr="009C6935" w:rsidRDefault="004D0021" w:rsidP="004D0021">
      <w:pPr>
        <w:pStyle w:val="a5"/>
        <w:numPr>
          <w:ilvl w:val="0"/>
          <w:numId w:val="4"/>
        </w:numPr>
        <w:spacing w:before="0" w:after="0"/>
        <w:rPr>
          <w:bCs/>
          <w:sz w:val="20"/>
        </w:rPr>
      </w:pPr>
      <w:r w:rsidRPr="009C6935">
        <w:rPr>
          <w:bCs/>
          <w:sz w:val="20"/>
        </w:rPr>
        <w:t>Отношения Сторон по Договору регулируются действующим законодательством Российской Федерации</w:t>
      </w:r>
      <w:r w:rsidR="00611321">
        <w:rPr>
          <w:bCs/>
          <w:sz w:val="20"/>
        </w:rPr>
        <w:t>;</w:t>
      </w:r>
    </w:p>
    <w:p w:rsidR="004D0021" w:rsidRPr="009C6935" w:rsidRDefault="004D0021" w:rsidP="004D0021">
      <w:pPr>
        <w:pStyle w:val="a5"/>
        <w:numPr>
          <w:ilvl w:val="0"/>
          <w:numId w:val="4"/>
        </w:numPr>
        <w:spacing w:before="0" w:after="0"/>
        <w:rPr>
          <w:bCs/>
          <w:sz w:val="20"/>
        </w:rPr>
      </w:pPr>
      <w:r w:rsidRPr="009C6935">
        <w:rPr>
          <w:bCs/>
          <w:sz w:val="20"/>
        </w:rPr>
        <w:t>Страхователь по запросу Страховщика предоставит возможность осмотра имущества</w:t>
      </w:r>
      <w:r w:rsidR="00611321">
        <w:rPr>
          <w:bCs/>
          <w:sz w:val="20"/>
        </w:rPr>
        <w:t>;</w:t>
      </w:r>
    </w:p>
    <w:p w:rsidR="006F1968" w:rsidRPr="00BE5E65" w:rsidRDefault="00E25DCC" w:rsidP="006F1968">
      <w:pPr>
        <w:pStyle w:val="a5"/>
        <w:numPr>
          <w:ilvl w:val="0"/>
          <w:numId w:val="4"/>
        </w:numPr>
        <w:spacing w:before="0" w:after="0"/>
        <w:rPr>
          <w:bCs/>
          <w:sz w:val="20"/>
        </w:rPr>
      </w:pPr>
      <w:r w:rsidRPr="00BE5E65">
        <w:rPr>
          <w:bCs/>
          <w:sz w:val="20"/>
        </w:rPr>
        <w:t>Валюта страхования</w:t>
      </w:r>
      <w:r w:rsidR="004873F2" w:rsidRPr="00BE5E65">
        <w:rPr>
          <w:bCs/>
          <w:sz w:val="20"/>
        </w:rPr>
        <w:t>:</w:t>
      </w:r>
      <w:r w:rsidR="000F5876" w:rsidRPr="00BE5E65">
        <w:rPr>
          <w:bCs/>
          <w:sz w:val="20"/>
        </w:rPr>
        <w:t xml:space="preserve"> </w:t>
      </w:r>
      <w:bookmarkStart w:id="5" w:name="OLE_LINK1"/>
      <w:r w:rsidRPr="00BE5E65">
        <w:rPr>
          <w:bCs/>
          <w:sz w:val="20"/>
        </w:rPr>
        <w:t>Все страховые суммы, франшизы и суммы премии выражаются в рублях.</w:t>
      </w:r>
      <w:bookmarkEnd w:id="5"/>
    </w:p>
    <w:p w:rsidR="00926965" w:rsidRPr="009C6935" w:rsidRDefault="00926965" w:rsidP="00926965">
      <w:pPr>
        <w:pStyle w:val="a5"/>
        <w:spacing w:before="0" w:after="0"/>
        <w:ind w:firstLine="0"/>
        <w:rPr>
          <w:bCs/>
          <w:sz w:val="20"/>
          <w:highlight w:val="yellow"/>
        </w:rPr>
      </w:pPr>
    </w:p>
    <w:p w:rsidR="004D0021" w:rsidRPr="009C6935" w:rsidRDefault="004D0021" w:rsidP="00FA6D98">
      <w:pPr>
        <w:pStyle w:val="a5"/>
        <w:spacing w:before="0" w:after="0" w:line="240" w:lineRule="auto"/>
        <w:ind w:left="0" w:firstLine="0"/>
        <w:rPr>
          <w:b/>
          <w:bCs/>
          <w:sz w:val="20"/>
        </w:rPr>
      </w:pPr>
    </w:p>
    <w:p w:rsidR="00FA6D98" w:rsidRPr="00BE5E65" w:rsidRDefault="00B251EB" w:rsidP="00FA6D98">
      <w:pPr>
        <w:pStyle w:val="a5"/>
        <w:spacing w:before="0" w:after="0" w:line="240" w:lineRule="auto"/>
        <w:ind w:left="0" w:firstLine="0"/>
        <w:rPr>
          <w:b/>
          <w:bCs/>
          <w:sz w:val="20"/>
        </w:rPr>
      </w:pPr>
      <w:r w:rsidRPr="00BE5E65">
        <w:rPr>
          <w:b/>
          <w:bCs/>
          <w:sz w:val="20"/>
        </w:rPr>
        <w:t>ПРИЛОЖЕНИ</w:t>
      </w:r>
      <w:r w:rsidR="00503D0A">
        <w:rPr>
          <w:b/>
          <w:bCs/>
          <w:sz w:val="20"/>
        </w:rPr>
        <w:t>Е</w:t>
      </w:r>
      <w:r w:rsidRPr="00BE5E65">
        <w:rPr>
          <w:b/>
          <w:bCs/>
          <w:sz w:val="20"/>
        </w:rPr>
        <w:t xml:space="preserve"> к Техническому заданию:</w:t>
      </w:r>
    </w:p>
    <w:p w:rsidR="00B251EB" w:rsidRPr="00BE5E65" w:rsidRDefault="00B251EB" w:rsidP="00FA6D98">
      <w:pPr>
        <w:pStyle w:val="a5"/>
        <w:spacing w:before="0" w:after="0" w:line="240" w:lineRule="auto"/>
        <w:ind w:left="0" w:firstLine="0"/>
        <w:rPr>
          <w:b/>
          <w:bCs/>
          <w:sz w:val="20"/>
        </w:rPr>
      </w:pPr>
      <w:r w:rsidRPr="00BE5E65">
        <w:rPr>
          <w:b/>
          <w:bCs/>
          <w:sz w:val="20"/>
        </w:rPr>
        <w:t>Приложение №1 – Перечень объектов страхования и их страховая стоимость</w:t>
      </w:r>
    </w:p>
    <w:p w:rsidR="00B251EB" w:rsidRPr="009C6935" w:rsidRDefault="00B251EB" w:rsidP="00FA6D98">
      <w:pPr>
        <w:pStyle w:val="a5"/>
        <w:spacing w:before="0" w:after="0" w:line="240" w:lineRule="auto"/>
        <w:ind w:left="0" w:firstLine="0"/>
        <w:rPr>
          <w:b/>
          <w:bCs/>
          <w:sz w:val="20"/>
          <w:highlight w:val="yellow"/>
        </w:rPr>
      </w:pPr>
    </w:p>
    <w:p w:rsidR="00054449" w:rsidRPr="009C6935" w:rsidRDefault="00054449" w:rsidP="00FA6D98">
      <w:pPr>
        <w:pStyle w:val="a5"/>
        <w:spacing w:before="0" w:after="0" w:line="240" w:lineRule="auto"/>
        <w:ind w:left="0" w:firstLine="0"/>
        <w:rPr>
          <w:b/>
          <w:bCs/>
          <w:sz w:val="20"/>
          <w:highlight w:val="yellow"/>
        </w:rPr>
      </w:pPr>
    </w:p>
    <w:p w:rsidR="00FA6D98" w:rsidRPr="009C6935" w:rsidRDefault="00FA6D98" w:rsidP="00FA6D98">
      <w:pPr>
        <w:pStyle w:val="a5"/>
        <w:spacing w:before="0" w:after="0" w:line="240" w:lineRule="auto"/>
        <w:ind w:left="0" w:firstLine="0"/>
        <w:rPr>
          <w:color w:val="000000"/>
          <w:sz w:val="20"/>
          <w:highlight w:val="yellow"/>
        </w:rPr>
      </w:pPr>
    </w:p>
    <w:p w:rsidR="00FA6D98" w:rsidRPr="00474F89" w:rsidRDefault="00FA6D98" w:rsidP="00474F89">
      <w:pPr>
        <w:pStyle w:val="a5"/>
        <w:spacing w:before="0" w:after="0" w:line="240" w:lineRule="auto"/>
        <w:ind w:left="0" w:firstLine="0"/>
        <w:jc w:val="center"/>
        <w:rPr>
          <w:b/>
          <w:bCs/>
          <w:color w:val="943634" w:themeColor="accent2" w:themeShade="BF"/>
          <w:u w:val="single"/>
        </w:rPr>
      </w:pPr>
      <w:bookmarkStart w:id="6" w:name="OLE_LINK44"/>
      <w:bookmarkStart w:id="7" w:name="OLE_LINK45"/>
      <w:bookmarkStart w:id="8" w:name="OLE_LINK46"/>
      <w:r w:rsidRPr="00474F89">
        <w:rPr>
          <w:b/>
          <w:bCs/>
          <w:color w:val="943634" w:themeColor="accent2" w:themeShade="BF"/>
          <w:u w:val="single"/>
        </w:rPr>
        <w:t>Страхование</w:t>
      </w:r>
      <w:r w:rsidR="00DF09A7" w:rsidRPr="00474F89">
        <w:rPr>
          <w:b/>
          <w:bCs/>
          <w:color w:val="943634" w:themeColor="accent2" w:themeShade="BF"/>
          <w:u w:val="single"/>
        </w:rPr>
        <w:t xml:space="preserve"> транспортных средств</w:t>
      </w:r>
      <w:bookmarkEnd w:id="6"/>
      <w:bookmarkEnd w:id="7"/>
      <w:bookmarkEnd w:id="8"/>
    </w:p>
    <w:p w:rsidR="00DF09A7" w:rsidRPr="00D113D4" w:rsidRDefault="00DF09A7" w:rsidP="00FA6D98">
      <w:pPr>
        <w:pStyle w:val="a5"/>
        <w:spacing w:before="0" w:after="0" w:line="240" w:lineRule="auto"/>
        <w:ind w:left="0" w:firstLine="0"/>
        <w:rPr>
          <w:sz w:val="20"/>
        </w:rPr>
      </w:pPr>
    </w:p>
    <w:p w:rsidR="00DF09A7" w:rsidRPr="00D113D4" w:rsidRDefault="00DF09A7" w:rsidP="00FA6D98">
      <w:pPr>
        <w:pStyle w:val="a5"/>
        <w:spacing w:before="0" w:after="0" w:line="240" w:lineRule="auto"/>
        <w:ind w:left="0" w:firstLine="0"/>
        <w:rPr>
          <w:sz w:val="20"/>
        </w:rPr>
      </w:pPr>
      <w:r w:rsidRPr="00D113D4">
        <w:rPr>
          <w:sz w:val="20"/>
        </w:rPr>
        <w:t>Условия страхования</w:t>
      </w:r>
    </w:p>
    <w:tbl>
      <w:tblPr>
        <w:tblStyle w:val="a3"/>
        <w:tblW w:w="0" w:type="auto"/>
        <w:tblLook w:val="04A0"/>
      </w:tblPr>
      <w:tblGrid>
        <w:gridCol w:w="7591"/>
        <w:gridCol w:w="7591"/>
      </w:tblGrid>
      <w:tr w:rsidR="00DF09A7" w:rsidRPr="00D113D4" w:rsidTr="00DF09A7">
        <w:tc>
          <w:tcPr>
            <w:tcW w:w="7591" w:type="dxa"/>
          </w:tcPr>
          <w:p w:rsidR="00DF09A7" w:rsidRPr="00D113D4" w:rsidRDefault="00DF09A7" w:rsidP="00FA6D98">
            <w:pPr>
              <w:pStyle w:val="a5"/>
              <w:spacing w:before="0" w:after="0" w:line="240" w:lineRule="auto"/>
              <w:ind w:left="0" w:firstLine="0"/>
              <w:rPr>
                <w:sz w:val="20"/>
                <w:lang w:val="en-US"/>
              </w:rPr>
            </w:pPr>
            <w:proofErr w:type="spellStart"/>
            <w:r w:rsidRPr="00D113D4">
              <w:rPr>
                <w:sz w:val="20"/>
                <w:lang w:val="en-US"/>
              </w:rPr>
              <w:t>Объект</w:t>
            </w:r>
            <w:proofErr w:type="spellEnd"/>
            <w:r w:rsidRPr="00D113D4">
              <w:rPr>
                <w:sz w:val="20"/>
                <w:lang w:val="en-US"/>
              </w:rPr>
              <w:t xml:space="preserve"> </w:t>
            </w:r>
            <w:proofErr w:type="spellStart"/>
            <w:r w:rsidRPr="00D113D4">
              <w:rPr>
                <w:sz w:val="20"/>
                <w:lang w:val="en-US"/>
              </w:rPr>
              <w:t>страхования</w:t>
            </w:r>
            <w:proofErr w:type="spellEnd"/>
            <w:r w:rsidRPr="00D113D4">
              <w:rPr>
                <w:sz w:val="20"/>
                <w:lang w:val="en-US"/>
              </w:rPr>
              <w:t xml:space="preserve">, </w:t>
            </w:r>
            <w:proofErr w:type="spellStart"/>
            <w:r w:rsidRPr="00D113D4">
              <w:rPr>
                <w:sz w:val="20"/>
                <w:lang w:val="en-US"/>
              </w:rPr>
              <w:t>стоимость</w:t>
            </w:r>
            <w:proofErr w:type="spellEnd"/>
            <w:r w:rsidRPr="00D113D4">
              <w:rPr>
                <w:sz w:val="20"/>
                <w:lang w:val="en-US"/>
              </w:rPr>
              <w:t xml:space="preserve"> </w:t>
            </w:r>
            <w:proofErr w:type="spellStart"/>
            <w:r w:rsidRPr="00D113D4">
              <w:rPr>
                <w:sz w:val="20"/>
                <w:lang w:val="en-US"/>
              </w:rPr>
              <w:t>страхования</w:t>
            </w:r>
            <w:proofErr w:type="spellEnd"/>
          </w:p>
        </w:tc>
        <w:tc>
          <w:tcPr>
            <w:tcW w:w="7591" w:type="dxa"/>
          </w:tcPr>
          <w:p w:rsidR="00DF09A7" w:rsidRPr="00D113D4" w:rsidRDefault="006826CE" w:rsidP="00914544">
            <w:pPr>
              <w:pStyle w:val="a5"/>
              <w:spacing w:before="0" w:after="0" w:line="240" w:lineRule="auto"/>
              <w:ind w:left="0" w:firstLine="0"/>
              <w:jc w:val="left"/>
              <w:rPr>
                <w:sz w:val="20"/>
              </w:rPr>
            </w:pPr>
            <w:r>
              <w:rPr>
                <w:sz w:val="20"/>
              </w:rPr>
              <w:t>36 637 594,82</w:t>
            </w:r>
          </w:p>
        </w:tc>
      </w:tr>
      <w:tr w:rsidR="00DF09A7" w:rsidRPr="00D113D4" w:rsidTr="00DF09A7">
        <w:tc>
          <w:tcPr>
            <w:tcW w:w="7591" w:type="dxa"/>
          </w:tcPr>
          <w:p w:rsidR="00DF09A7" w:rsidRPr="00D113D4" w:rsidRDefault="003D767E" w:rsidP="00FA6D98">
            <w:pPr>
              <w:pStyle w:val="a5"/>
              <w:spacing w:before="0" w:after="0" w:line="240" w:lineRule="auto"/>
              <w:ind w:left="0" w:firstLine="0"/>
              <w:rPr>
                <w:sz w:val="20"/>
                <w:lang w:val="en-US"/>
              </w:rPr>
            </w:pPr>
            <w:proofErr w:type="spellStart"/>
            <w:r w:rsidRPr="00D113D4">
              <w:rPr>
                <w:sz w:val="20"/>
                <w:lang w:val="en-US"/>
              </w:rPr>
              <w:t>Страховое</w:t>
            </w:r>
            <w:proofErr w:type="spellEnd"/>
            <w:r w:rsidRPr="00D113D4">
              <w:rPr>
                <w:sz w:val="20"/>
                <w:lang w:val="en-US"/>
              </w:rPr>
              <w:t xml:space="preserve"> </w:t>
            </w:r>
            <w:proofErr w:type="spellStart"/>
            <w:r w:rsidRPr="00D113D4">
              <w:rPr>
                <w:sz w:val="20"/>
                <w:lang w:val="en-US"/>
              </w:rPr>
              <w:t>покрытие</w:t>
            </w:r>
            <w:proofErr w:type="spellEnd"/>
          </w:p>
        </w:tc>
        <w:tc>
          <w:tcPr>
            <w:tcW w:w="7591" w:type="dxa"/>
          </w:tcPr>
          <w:p w:rsidR="00DF09A7" w:rsidRPr="00D113D4" w:rsidRDefault="003D767E" w:rsidP="00FA6D98">
            <w:pPr>
              <w:pStyle w:val="a5"/>
              <w:spacing w:before="0" w:after="0" w:line="240" w:lineRule="auto"/>
              <w:ind w:left="0" w:firstLine="0"/>
              <w:rPr>
                <w:sz w:val="20"/>
                <w:lang w:val="en-US"/>
              </w:rPr>
            </w:pPr>
            <w:proofErr w:type="spellStart"/>
            <w:r w:rsidRPr="00D113D4">
              <w:rPr>
                <w:sz w:val="20"/>
                <w:lang w:val="en-US"/>
              </w:rPr>
              <w:t>Ущерб</w:t>
            </w:r>
            <w:proofErr w:type="spellEnd"/>
            <w:r w:rsidRPr="00D113D4">
              <w:rPr>
                <w:sz w:val="20"/>
                <w:lang w:val="en-US"/>
              </w:rPr>
              <w:t xml:space="preserve"> и </w:t>
            </w:r>
            <w:proofErr w:type="spellStart"/>
            <w:r w:rsidRPr="00D113D4">
              <w:rPr>
                <w:sz w:val="20"/>
                <w:lang w:val="en-US"/>
              </w:rPr>
              <w:t>угон</w:t>
            </w:r>
            <w:proofErr w:type="spellEnd"/>
            <w:r w:rsidRPr="00D113D4">
              <w:rPr>
                <w:sz w:val="20"/>
                <w:lang w:val="en-US"/>
              </w:rPr>
              <w:t xml:space="preserve"> (КАСКО)</w:t>
            </w:r>
          </w:p>
        </w:tc>
      </w:tr>
      <w:tr w:rsidR="00DF09A7" w:rsidRPr="00D113D4" w:rsidTr="00DF09A7">
        <w:tc>
          <w:tcPr>
            <w:tcW w:w="7591" w:type="dxa"/>
          </w:tcPr>
          <w:p w:rsidR="00DF09A7" w:rsidRPr="00D113D4" w:rsidRDefault="003D767E" w:rsidP="00FA6D98">
            <w:pPr>
              <w:pStyle w:val="a5"/>
              <w:spacing w:before="0" w:after="0" w:line="240" w:lineRule="auto"/>
              <w:ind w:left="0" w:firstLine="0"/>
              <w:rPr>
                <w:sz w:val="20"/>
                <w:lang w:val="en-US"/>
              </w:rPr>
            </w:pPr>
            <w:proofErr w:type="spellStart"/>
            <w:r w:rsidRPr="00D113D4">
              <w:rPr>
                <w:sz w:val="20"/>
                <w:lang w:val="en-US"/>
              </w:rPr>
              <w:t>Франшиза</w:t>
            </w:r>
            <w:proofErr w:type="spellEnd"/>
          </w:p>
        </w:tc>
        <w:tc>
          <w:tcPr>
            <w:tcW w:w="7591" w:type="dxa"/>
          </w:tcPr>
          <w:p w:rsidR="00DF09A7" w:rsidRPr="00D113D4" w:rsidRDefault="00474F89" w:rsidP="00FC23F7">
            <w:pPr>
              <w:pStyle w:val="a5"/>
              <w:spacing w:before="0" w:after="0" w:line="240" w:lineRule="auto"/>
              <w:ind w:left="0" w:firstLine="0"/>
              <w:rPr>
                <w:sz w:val="20"/>
              </w:rPr>
            </w:pPr>
            <w:r w:rsidRPr="00D113D4">
              <w:rPr>
                <w:sz w:val="20"/>
              </w:rPr>
              <w:t>Не применяется</w:t>
            </w:r>
            <w:r w:rsidR="00E13616" w:rsidRPr="00D113D4">
              <w:rPr>
                <w:sz w:val="20"/>
                <w:lang w:val="en-US"/>
              </w:rPr>
              <w:t xml:space="preserve"> </w:t>
            </w:r>
          </w:p>
        </w:tc>
      </w:tr>
      <w:tr w:rsidR="00474F89" w:rsidRPr="00D113D4" w:rsidTr="00DF09A7">
        <w:tc>
          <w:tcPr>
            <w:tcW w:w="7591" w:type="dxa"/>
          </w:tcPr>
          <w:p w:rsidR="00474F89" w:rsidRPr="00D113D4" w:rsidRDefault="00474F89" w:rsidP="00FA6D98">
            <w:pPr>
              <w:pStyle w:val="a5"/>
              <w:spacing w:before="0" w:after="0" w:line="240" w:lineRule="auto"/>
              <w:ind w:left="0" w:firstLine="0"/>
              <w:rPr>
                <w:sz w:val="20"/>
                <w:lang w:val="en-US"/>
              </w:rPr>
            </w:pPr>
            <w:proofErr w:type="spellStart"/>
            <w:r w:rsidRPr="00D113D4">
              <w:rPr>
                <w:sz w:val="20"/>
                <w:lang w:val="en-US"/>
              </w:rPr>
              <w:t>Форма</w:t>
            </w:r>
            <w:proofErr w:type="spellEnd"/>
            <w:r w:rsidRPr="00D113D4">
              <w:rPr>
                <w:sz w:val="20"/>
                <w:lang w:val="en-US"/>
              </w:rPr>
              <w:t xml:space="preserve"> </w:t>
            </w:r>
            <w:proofErr w:type="spellStart"/>
            <w:r w:rsidRPr="00D113D4">
              <w:rPr>
                <w:sz w:val="20"/>
                <w:lang w:val="en-US"/>
              </w:rPr>
              <w:t>возмещения</w:t>
            </w:r>
            <w:proofErr w:type="spellEnd"/>
          </w:p>
        </w:tc>
        <w:tc>
          <w:tcPr>
            <w:tcW w:w="7591" w:type="dxa"/>
          </w:tcPr>
          <w:p w:rsidR="00474F89" w:rsidRPr="00D113D4" w:rsidRDefault="00474F89" w:rsidP="00FC23F7">
            <w:pPr>
              <w:pStyle w:val="a5"/>
              <w:spacing w:before="0" w:after="0" w:line="240" w:lineRule="auto"/>
              <w:ind w:left="0" w:firstLine="0"/>
              <w:rPr>
                <w:sz w:val="20"/>
              </w:rPr>
            </w:pPr>
            <w:r w:rsidRPr="00D113D4">
              <w:rPr>
                <w:sz w:val="20"/>
                <w:lang w:eastAsia="en-US"/>
              </w:rPr>
              <w:t>Неагрегатная</w:t>
            </w:r>
          </w:p>
        </w:tc>
      </w:tr>
      <w:tr w:rsidR="009E3A67" w:rsidRPr="00D113D4" w:rsidTr="00DF09A7">
        <w:tc>
          <w:tcPr>
            <w:tcW w:w="7591" w:type="dxa"/>
          </w:tcPr>
          <w:p w:rsidR="009E3A67" w:rsidRPr="009E3A67" w:rsidRDefault="009E3A67" w:rsidP="00FA6D98">
            <w:pPr>
              <w:pStyle w:val="a5"/>
              <w:spacing w:before="0" w:after="0" w:line="240" w:lineRule="auto"/>
              <w:ind w:left="0" w:firstLine="0"/>
              <w:rPr>
                <w:sz w:val="20"/>
              </w:rPr>
            </w:pPr>
            <w:proofErr w:type="spellStart"/>
            <w:r w:rsidRPr="009E3A67">
              <w:rPr>
                <w:sz w:val="20"/>
                <w:lang w:val="en-US"/>
              </w:rPr>
              <w:t>Объем</w:t>
            </w:r>
            <w:proofErr w:type="spellEnd"/>
            <w:r w:rsidRPr="009E3A67">
              <w:rPr>
                <w:sz w:val="20"/>
                <w:lang w:val="en-US"/>
              </w:rPr>
              <w:t xml:space="preserve"> </w:t>
            </w:r>
            <w:proofErr w:type="spellStart"/>
            <w:r w:rsidRPr="009E3A67">
              <w:rPr>
                <w:sz w:val="20"/>
                <w:lang w:val="en-US"/>
              </w:rPr>
              <w:t>покрытия</w:t>
            </w:r>
            <w:proofErr w:type="spellEnd"/>
            <w:r w:rsidRPr="009E3A67">
              <w:rPr>
                <w:sz w:val="20"/>
                <w:lang w:val="en-US"/>
              </w:rPr>
              <w:t xml:space="preserve">/ </w:t>
            </w:r>
            <w:proofErr w:type="spellStart"/>
            <w:r w:rsidRPr="009E3A67">
              <w:rPr>
                <w:sz w:val="20"/>
                <w:lang w:val="en-US"/>
              </w:rPr>
              <w:t>Застрахованные</w:t>
            </w:r>
            <w:proofErr w:type="spellEnd"/>
            <w:r w:rsidRPr="009E3A67">
              <w:rPr>
                <w:sz w:val="20"/>
                <w:lang w:val="en-US"/>
              </w:rPr>
              <w:t xml:space="preserve"> </w:t>
            </w:r>
            <w:proofErr w:type="spellStart"/>
            <w:r w:rsidRPr="009E3A67">
              <w:rPr>
                <w:sz w:val="20"/>
                <w:lang w:val="en-US"/>
              </w:rPr>
              <w:t>риски</w:t>
            </w:r>
            <w:proofErr w:type="spellEnd"/>
          </w:p>
        </w:tc>
        <w:tc>
          <w:tcPr>
            <w:tcW w:w="7591" w:type="dxa"/>
          </w:tcPr>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 xml:space="preserve">«ДТП при управлении ТС любыми лицами» - дорожно-транспортное происшествие - событие, возникшее в процессе движения застрахованного ТС по дороге и с его участием (наезд, опрокидывание, столкновение и т.д., за исключением случаев перемещения (транспортировки) ТС любым видом транспорта методом частичной или полной погрузки), а также повреждение другим механическим транспортным средством на стоянке либо </w:t>
            </w:r>
            <w:proofErr w:type="spellStart"/>
            <w:r w:rsidRPr="009E3A67">
              <w:rPr>
                <w:rFonts w:cs="Arial"/>
                <w:sz w:val="20"/>
                <w:szCs w:val="20"/>
              </w:rPr>
              <w:t>самопроизволном</w:t>
            </w:r>
            <w:proofErr w:type="spellEnd"/>
            <w:r w:rsidRPr="009E3A67">
              <w:rPr>
                <w:rFonts w:cs="Arial"/>
                <w:sz w:val="20"/>
                <w:szCs w:val="20"/>
              </w:rPr>
              <w:t xml:space="preserve"> движении ТС;</w:t>
            </w:r>
          </w:p>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«Пожар» - неконтролируемое горение или взрыв (в т.ч. воздействие ударной волны), возникшие вследствие внешнего воздействия</w:t>
            </w:r>
            <w:bookmarkStart w:id="9" w:name="_Hlt475507496"/>
            <w:bookmarkStart w:id="10" w:name="_Ref472756364"/>
            <w:r w:rsidRPr="009E3A67">
              <w:rPr>
                <w:rFonts w:cs="Arial"/>
                <w:sz w:val="20"/>
                <w:szCs w:val="20"/>
              </w:rPr>
              <w:t xml:space="preserve">, исключая локальные </w:t>
            </w:r>
            <w:r w:rsidRPr="009E3A67">
              <w:rPr>
                <w:rFonts w:cs="Arial"/>
                <w:sz w:val="20"/>
                <w:szCs w:val="20"/>
              </w:rPr>
              <w:lastRenderedPageBreak/>
              <w:t>повреждения элементов салона ТС в результате курения;</w:t>
            </w:r>
            <w:bookmarkEnd w:id="9"/>
          </w:p>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«Повреждение отскочившим или упавшим предметом» - внешнее механическое воздействие на ТС постороннего предмета (в том числе выброс гравия из-под колес транспорта, камней и других твердых фракций), исключая локальные повреждения лакокрасочного покрытия без повреждения детали (сколы);</w:t>
            </w:r>
            <w:bookmarkEnd w:id="10"/>
          </w:p>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«Стихийное бедствие» - внешнее воздействие на ТС природного явления: града, землетрясения, бури, урагана, наводнения, смерча;</w:t>
            </w:r>
          </w:p>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«Противоправное действие» - совершение или попытка совершения противоправных действий третьими лицами (кроме угона или хищения ТС, в том числе, совершенного в результате мошенничества, самоуправства или присвоения ТС) в отношении ТС, в т.ч. хищение ключей от застрахованного ТС;</w:t>
            </w:r>
          </w:p>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«Действия животных» - внешнее повреждение ТС в результате действий животных за исключением повреждения элементов салона ТС и других элементов ТС, доступных исключительно изнутри ТС;</w:t>
            </w:r>
          </w:p>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«Провал под грунт» – повреждение  ТС, произошедшее в результате просадки грунта, дорожного покрытия или покрытия искусственного сооружения, обустроенных или приспособленных для движения и (или) для стоянки транспортных средств;</w:t>
            </w:r>
          </w:p>
          <w:p w:rsidR="009E3A67" w:rsidRDefault="009E3A67" w:rsidP="009E3A67">
            <w:pPr>
              <w:numPr>
                <w:ilvl w:val="0"/>
                <w:numId w:val="24"/>
              </w:numPr>
              <w:spacing w:before="60" w:after="60" w:line="264" w:lineRule="auto"/>
              <w:ind w:left="310" w:hanging="283"/>
              <w:rPr>
                <w:rFonts w:cs="Arial"/>
                <w:sz w:val="20"/>
                <w:szCs w:val="20"/>
              </w:rPr>
            </w:pPr>
            <w:r w:rsidRPr="009E3A67">
              <w:rPr>
                <w:rFonts w:cs="Arial"/>
                <w:sz w:val="20"/>
                <w:szCs w:val="20"/>
              </w:rPr>
              <w:t>«Техногенная авария» - повреждение ТС в результате аварии на опасном объекте, произошедшей вследствие повреждения или разрушения сооружений, технических устройств, применяемых на опасном объекте, взрыва, выброса опасных веществ, отказа или повреждения технических устройств, отклонения от режима технологического процесса, сброса воды из водохранилища, жидких отходов промышленных и сельскохозяйственных организаций, которые возникли при эксплуатации опасного объекта и повлекли причинение вреда;</w:t>
            </w:r>
          </w:p>
          <w:p w:rsidR="009E3A67" w:rsidRPr="009E3A67" w:rsidRDefault="009E3A67" w:rsidP="009E3A67">
            <w:pPr>
              <w:numPr>
                <w:ilvl w:val="0"/>
                <w:numId w:val="24"/>
              </w:numPr>
              <w:spacing w:before="60" w:after="60" w:line="264" w:lineRule="auto"/>
              <w:ind w:left="310" w:hanging="283"/>
              <w:rPr>
                <w:rFonts w:cs="Arial"/>
                <w:sz w:val="20"/>
                <w:szCs w:val="20"/>
              </w:rPr>
            </w:pPr>
            <w:r w:rsidRPr="009E3A67">
              <w:rPr>
                <w:rFonts w:ascii="Arial CYR" w:hAnsi="Arial CYR" w:cs="Arial CYR"/>
                <w:spacing w:val="-2"/>
                <w:sz w:val="20"/>
                <w:szCs w:val="20"/>
              </w:rPr>
              <w:t>«</w:t>
            </w:r>
            <w:r w:rsidRPr="009E3A67">
              <w:rPr>
                <w:rFonts w:cs="Arial"/>
                <w:sz w:val="20"/>
                <w:szCs w:val="20"/>
              </w:rPr>
              <w:t>Угон ТС без документов и ключей» - утрата ТС в результате кражи, грабежа, разбоя или неправомерного завладения ТС без цели хищения (угона) при наличии факта,  что  в ТС или ином доступном для третьих лиц месте не были оставлены ключи и (или) регистрационные документы (свидетельство о регистрации ТС и (или) паспорт ТС) от него, а также хищение ТС в результате мошенничества</w:t>
            </w:r>
            <w:r w:rsidRPr="009E3A67">
              <w:rPr>
                <w:rFonts w:cs="Arial"/>
                <w:sz w:val="20"/>
              </w:rPr>
              <w:t>.</w:t>
            </w:r>
          </w:p>
        </w:tc>
      </w:tr>
      <w:tr w:rsidR="009E3A67" w:rsidRPr="00D113D4" w:rsidTr="00DF09A7">
        <w:tc>
          <w:tcPr>
            <w:tcW w:w="7591" w:type="dxa"/>
          </w:tcPr>
          <w:p w:rsidR="009E3A67" w:rsidRPr="009E3A67" w:rsidRDefault="009E3A67" w:rsidP="009E3A67">
            <w:pPr>
              <w:pStyle w:val="a5"/>
              <w:spacing w:before="0" w:after="0" w:line="240" w:lineRule="auto"/>
              <w:ind w:left="0" w:firstLine="0"/>
              <w:rPr>
                <w:sz w:val="20"/>
              </w:rPr>
            </w:pPr>
            <w:bookmarkStart w:id="11" w:name="_Toc339386175"/>
            <w:r w:rsidRPr="009E3A67">
              <w:rPr>
                <w:sz w:val="20"/>
              </w:rPr>
              <w:lastRenderedPageBreak/>
              <w:t>Порядок определения суммы страхового возмещения</w:t>
            </w:r>
            <w:bookmarkEnd w:id="11"/>
          </w:p>
          <w:p w:rsidR="009E3A67" w:rsidRPr="009E3A67" w:rsidRDefault="009E3A67" w:rsidP="00FA6D98">
            <w:pPr>
              <w:pStyle w:val="a5"/>
              <w:spacing w:before="0" w:after="0" w:line="240" w:lineRule="auto"/>
              <w:ind w:left="0" w:firstLine="0"/>
              <w:rPr>
                <w:sz w:val="20"/>
              </w:rPr>
            </w:pPr>
          </w:p>
        </w:tc>
        <w:tc>
          <w:tcPr>
            <w:tcW w:w="7591" w:type="dxa"/>
          </w:tcPr>
          <w:p w:rsidR="009E3A67" w:rsidRPr="009E3A67" w:rsidRDefault="009E3A67" w:rsidP="009E3A67">
            <w:pPr>
              <w:pStyle w:val="a6"/>
              <w:numPr>
                <w:ilvl w:val="0"/>
                <w:numId w:val="26"/>
              </w:numPr>
              <w:spacing w:before="60" w:after="60" w:line="264" w:lineRule="auto"/>
              <w:rPr>
                <w:rFonts w:cs="Arial"/>
                <w:sz w:val="20"/>
                <w:szCs w:val="20"/>
              </w:rPr>
            </w:pPr>
            <w:r w:rsidRPr="009E3A67">
              <w:rPr>
                <w:rFonts w:cs="Arial"/>
                <w:sz w:val="20"/>
                <w:szCs w:val="20"/>
              </w:rPr>
              <w:t>Без справки из компетентных органов ущерб возмещается без обращения в компетентные органы и службы в случае повреждения (в любой комбинации, включая сочетание случаев или их одновременное наступление):</w:t>
            </w:r>
          </w:p>
          <w:p w:rsidR="009E3A67" w:rsidRPr="009E3A67" w:rsidRDefault="009E3A67" w:rsidP="009E3A67">
            <w:pPr>
              <w:spacing w:before="60" w:after="60" w:line="264" w:lineRule="auto"/>
              <w:ind w:left="310" w:firstLine="0"/>
              <w:rPr>
                <w:rFonts w:cs="Arial"/>
                <w:sz w:val="20"/>
                <w:szCs w:val="20"/>
              </w:rPr>
            </w:pPr>
            <w:r w:rsidRPr="009E3A67">
              <w:rPr>
                <w:rFonts w:cs="Arial"/>
                <w:sz w:val="20"/>
                <w:szCs w:val="20"/>
              </w:rPr>
              <w:t>а) лакокрасочного покрытия не более одной детали;</w:t>
            </w:r>
          </w:p>
          <w:p w:rsidR="009E3A67" w:rsidRPr="009E3A67" w:rsidRDefault="009E3A67" w:rsidP="009E3A67">
            <w:pPr>
              <w:spacing w:before="60" w:after="60" w:line="264" w:lineRule="auto"/>
              <w:ind w:left="310" w:firstLine="0"/>
              <w:rPr>
                <w:rFonts w:cs="Arial"/>
                <w:sz w:val="20"/>
                <w:szCs w:val="20"/>
              </w:rPr>
            </w:pPr>
            <w:r w:rsidRPr="009E3A67">
              <w:rPr>
                <w:rFonts w:cs="Arial"/>
                <w:sz w:val="20"/>
                <w:szCs w:val="20"/>
              </w:rPr>
              <w:t>б) остекления кузова (за исключением остекления крыши);</w:t>
            </w:r>
          </w:p>
          <w:p w:rsidR="009E3A67" w:rsidRPr="009E3A67" w:rsidRDefault="009E3A67" w:rsidP="009E3A67">
            <w:pPr>
              <w:spacing w:before="60" w:after="60" w:line="264" w:lineRule="auto"/>
              <w:ind w:left="310" w:firstLine="0"/>
              <w:rPr>
                <w:rFonts w:cs="Arial"/>
                <w:sz w:val="20"/>
                <w:szCs w:val="20"/>
              </w:rPr>
            </w:pPr>
            <w:r w:rsidRPr="009E3A67">
              <w:rPr>
                <w:rFonts w:cs="Arial"/>
                <w:sz w:val="20"/>
                <w:szCs w:val="20"/>
              </w:rPr>
              <w:t>в) внешних световых приборов и светоотражателей;</w:t>
            </w:r>
          </w:p>
          <w:p w:rsidR="009E3A67" w:rsidRPr="009E3A67" w:rsidRDefault="009E3A67" w:rsidP="009E3A67">
            <w:pPr>
              <w:spacing w:before="60" w:after="60" w:line="264" w:lineRule="auto"/>
              <w:ind w:left="310" w:firstLine="0"/>
              <w:rPr>
                <w:rFonts w:cs="Arial"/>
                <w:sz w:val="20"/>
                <w:szCs w:val="20"/>
              </w:rPr>
            </w:pPr>
            <w:r w:rsidRPr="009E3A67">
              <w:rPr>
                <w:rFonts w:cs="Arial"/>
                <w:sz w:val="20"/>
                <w:szCs w:val="20"/>
              </w:rPr>
              <w:lastRenderedPageBreak/>
              <w:t>г) зеркал;</w:t>
            </w:r>
          </w:p>
          <w:p w:rsidR="009E3A67" w:rsidRPr="009E3A67" w:rsidRDefault="009E3A67" w:rsidP="009E3A67">
            <w:pPr>
              <w:spacing w:before="60" w:after="60" w:line="264" w:lineRule="auto"/>
              <w:ind w:left="310" w:firstLine="0"/>
              <w:rPr>
                <w:rFonts w:cs="Arial"/>
                <w:sz w:val="20"/>
                <w:szCs w:val="20"/>
              </w:rPr>
            </w:pPr>
            <w:r w:rsidRPr="009E3A67">
              <w:rPr>
                <w:rFonts w:cs="Arial"/>
                <w:sz w:val="20"/>
                <w:szCs w:val="20"/>
              </w:rPr>
              <w:t>д) антенны.</w:t>
            </w:r>
          </w:p>
          <w:p w:rsidR="009E3A67" w:rsidRPr="009E3A67" w:rsidRDefault="009E3A67" w:rsidP="009E3A67">
            <w:pPr>
              <w:numPr>
                <w:ilvl w:val="0"/>
                <w:numId w:val="26"/>
              </w:numPr>
              <w:spacing w:before="60" w:after="60" w:line="264" w:lineRule="auto"/>
              <w:ind w:left="310" w:hanging="283"/>
              <w:rPr>
                <w:rFonts w:cs="Arial"/>
                <w:sz w:val="20"/>
                <w:szCs w:val="20"/>
              </w:rPr>
            </w:pPr>
            <w:r w:rsidRPr="009E3A67">
              <w:rPr>
                <w:rFonts w:cs="Arial"/>
                <w:sz w:val="20"/>
                <w:szCs w:val="20"/>
              </w:rPr>
              <w:t>Форма возмещения:</w:t>
            </w:r>
          </w:p>
          <w:p w:rsidR="009E3A67" w:rsidRPr="009E3A67" w:rsidRDefault="009E3A67" w:rsidP="009E3A67">
            <w:pPr>
              <w:spacing w:before="60" w:after="60" w:line="264" w:lineRule="auto"/>
              <w:ind w:left="27" w:firstLine="0"/>
              <w:rPr>
                <w:rFonts w:cs="Arial"/>
                <w:sz w:val="20"/>
                <w:szCs w:val="20"/>
              </w:rPr>
            </w:pPr>
            <w:r w:rsidRPr="009E3A67">
              <w:rPr>
                <w:rFonts w:cs="Arial"/>
                <w:sz w:val="20"/>
                <w:szCs w:val="20"/>
              </w:rPr>
              <w:t>- «натуральная», т.е. страховая выплата заменяется компенсацией ущерба в натуральной форме в пределах страховой суммы (с условиями и ограничениями, предусмотренными Договором). Возмещение ущерба осуществляется посредством организации проведения восстановительного ремонта поврежденного ТС по направлению (смете на ремонт) Страховщика в ремонтные организации, с которыми у Страховщика заключены соответствующие договоры. Оплата за ремонт производится непосредственно на счет организации, производившей ремонт ТС. В случае отсутствия у Страховщика возможности возместить ущерб в натуральной форме Страховщик имеет право осуществить выплату страхового возмещения в денежной форме.</w:t>
            </w:r>
          </w:p>
          <w:p w:rsidR="009E3A67" w:rsidRPr="009E3A67" w:rsidRDefault="009E3A67" w:rsidP="009E3A67">
            <w:pPr>
              <w:spacing w:before="60" w:after="60" w:line="264" w:lineRule="auto"/>
              <w:rPr>
                <w:rFonts w:cs="Arial"/>
                <w:sz w:val="20"/>
                <w:szCs w:val="20"/>
              </w:rPr>
            </w:pPr>
            <w:r w:rsidRPr="009E3A67">
              <w:rPr>
                <w:rFonts w:cs="Arial"/>
                <w:sz w:val="20"/>
                <w:szCs w:val="20"/>
              </w:rPr>
              <w:t>- «денежной», т.е. выплата осуществляется в денежной форме посредством возмещения Страхователю расходов на основании представленных Страхователем документов, подтверждающих факт несения им таких расходов.</w:t>
            </w:r>
          </w:p>
          <w:p w:rsidR="009E3A67" w:rsidRPr="009E3A67" w:rsidRDefault="009E3A67" w:rsidP="009E3A67">
            <w:pPr>
              <w:numPr>
                <w:ilvl w:val="0"/>
                <w:numId w:val="26"/>
              </w:numPr>
              <w:spacing w:before="60" w:after="60" w:line="264" w:lineRule="auto"/>
              <w:ind w:left="310" w:hanging="283"/>
              <w:rPr>
                <w:rFonts w:cs="Arial"/>
                <w:sz w:val="20"/>
                <w:szCs w:val="20"/>
              </w:rPr>
            </w:pPr>
            <w:r w:rsidRPr="009E3A67">
              <w:rPr>
                <w:rFonts w:cs="Arial"/>
                <w:sz w:val="20"/>
                <w:szCs w:val="20"/>
              </w:rPr>
              <w:t>Полной фактической или конструктивной гибелью ТС считается ситуация, когда стоимость восстановительного ремонта ТС (по заявленному страховому случаю, а также с учетом всех ранее заявленных страховых случаев, повреждения по которым не устранены, и включая иные расходы, подлежащие возмещению в соответствии с договором страхования) равна или превышает 75% страховой стоимости ТС, выплата страхового возмещения производится на условиях «полной гибели». По соглашению сторон указанный процент, при котором претензия подлежит урегулированию на условиях «полной гибели», может быть изменен (в т.ч. – после наступления страхового случая), но в любом случае до начала ремонта поврежденного ТС.</w:t>
            </w:r>
          </w:p>
        </w:tc>
      </w:tr>
      <w:tr w:rsidR="009E3A67" w:rsidRPr="00D113D4" w:rsidTr="00DF09A7">
        <w:tc>
          <w:tcPr>
            <w:tcW w:w="7591" w:type="dxa"/>
          </w:tcPr>
          <w:p w:rsidR="009E3A67" w:rsidRPr="009E3A67" w:rsidRDefault="009E3A67" w:rsidP="009E3A67">
            <w:pPr>
              <w:pStyle w:val="a5"/>
              <w:spacing w:before="0" w:after="0" w:line="240" w:lineRule="auto"/>
              <w:ind w:left="0" w:firstLine="0"/>
              <w:rPr>
                <w:sz w:val="20"/>
              </w:rPr>
            </w:pPr>
            <w:r w:rsidRPr="009E3A67">
              <w:rPr>
                <w:sz w:val="20"/>
              </w:rPr>
              <w:lastRenderedPageBreak/>
              <w:t>Амортизация</w:t>
            </w:r>
          </w:p>
        </w:tc>
        <w:tc>
          <w:tcPr>
            <w:tcW w:w="7591" w:type="dxa"/>
          </w:tcPr>
          <w:p w:rsidR="009E3A67" w:rsidRPr="009E3A67" w:rsidRDefault="009E3A67" w:rsidP="009E3A67">
            <w:pPr>
              <w:pStyle w:val="10"/>
              <w:spacing w:before="60" w:after="60" w:line="264" w:lineRule="auto"/>
              <w:jc w:val="both"/>
              <w:rPr>
                <w:color w:val="000000"/>
                <w:lang w:eastAsia="smn-FI"/>
              </w:rPr>
            </w:pPr>
            <w:r w:rsidRPr="009E3A67">
              <w:rPr>
                <w:color w:val="000000"/>
                <w:lang w:eastAsia="smn-FI"/>
              </w:rPr>
              <w:t xml:space="preserve">Нормы годовой амортизации в процентах от страховой суммы ТС: </w:t>
            </w:r>
          </w:p>
          <w:p w:rsidR="009E3A67" w:rsidRPr="009E3A67" w:rsidRDefault="009E3A67" w:rsidP="009E3A67">
            <w:pPr>
              <w:numPr>
                <w:ilvl w:val="0"/>
                <w:numId w:val="22"/>
              </w:numPr>
              <w:spacing w:before="60" w:after="60" w:line="264" w:lineRule="auto"/>
              <w:ind w:left="0" w:firstLine="0"/>
              <w:rPr>
                <w:sz w:val="20"/>
                <w:szCs w:val="20"/>
              </w:rPr>
            </w:pPr>
            <w:r w:rsidRPr="009E3A67">
              <w:rPr>
                <w:sz w:val="20"/>
                <w:szCs w:val="20"/>
              </w:rPr>
              <w:t>для ТС первого года эксплуатации – 20 %;</w:t>
            </w:r>
          </w:p>
          <w:p w:rsidR="009E3A67" w:rsidRPr="009E3A67" w:rsidRDefault="009E3A67" w:rsidP="009E3A67">
            <w:pPr>
              <w:pStyle w:val="a6"/>
              <w:spacing w:before="60" w:after="60" w:line="264" w:lineRule="auto"/>
              <w:ind w:left="387" w:firstLine="0"/>
              <w:rPr>
                <w:sz w:val="20"/>
                <w:szCs w:val="20"/>
              </w:rPr>
            </w:pPr>
            <w:r w:rsidRPr="009E3A67">
              <w:rPr>
                <w:sz w:val="20"/>
                <w:szCs w:val="20"/>
              </w:rPr>
              <w:t>для ТС второго года эксплуатации и каждого последующего – 10 %.</w:t>
            </w:r>
          </w:p>
        </w:tc>
      </w:tr>
    </w:tbl>
    <w:p w:rsidR="00DF09A7" w:rsidRPr="009E3A67" w:rsidRDefault="00DF09A7" w:rsidP="00FA6D98">
      <w:pPr>
        <w:pStyle w:val="a5"/>
        <w:spacing w:before="0" w:after="0" w:line="240" w:lineRule="auto"/>
        <w:ind w:left="0" w:firstLine="0"/>
        <w:rPr>
          <w:sz w:val="20"/>
        </w:rPr>
      </w:pPr>
    </w:p>
    <w:p w:rsidR="002008CB" w:rsidRDefault="002008CB" w:rsidP="00FA6D98">
      <w:pPr>
        <w:spacing w:before="0" w:after="0"/>
        <w:ind w:firstLine="0"/>
        <w:outlineLvl w:val="0"/>
        <w:rPr>
          <w:b/>
          <w:sz w:val="20"/>
          <w:szCs w:val="20"/>
        </w:rPr>
      </w:pPr>
    </w:p>
    <w:p w:rsidR="00611321" w:rsidRDefault="00611321" w:rsidP="00FA6D98">
      <w:pPr>
        <w:spacing w:before="0" w:after="0"/>
        <w:ind w:firstLine="0"/>
        <w:outlineLvl w:val="0"/>
        <w:rPr>
          <w:b/>
          <w:sz w:val="20"/>
          <w:szCs w:val="20"/>
        </w:rPr>
      </w:pPr>
    </w:p>
    <w:p w:rsidR="00611321" w:rsidRDefault="00611321" w:rsidP="00FA6D98">
      <w:pPr>
        <w:spacing w:before="0" w:after="0"/>
        <w:ind w:firstLine="0"/>
        <w:outlineLvl w:val="0"/>
        <w:rPr>
          <w:b/>
          <w:sz w:val="20"/>
          <w:szCs w:val="20"/>
        </w:rPr>
      </w:pPr>
    </w:p>
    <w:p w:rsidR="00044F07" w:rsidRPr="0062097A" w:rsidRDefault="00044F07" w:rsidP="00044F07">
      <w:pPr>
        <w:tabs>
          <w:tab w:val="left" w:pos="6237"/>
        </w:tabs>
        <w:spacing w:after="0"/>
        <w:rPr>
          <w:b/>
        </w:rPr>
      </w:pPr>
      <w:r w:rsidRPr="0062097A">
        <w:rPr>
          <w:b/>
        </w:rPr>
        <w:t>Техническое задание разработал:</w:t>
      </w:r>
    </w:p>
    <w:p w:rsidR="00044F07" w:rsidRPr="00DE0504" w:rsidRDefault="00044F07" w:rsidP="00044F07">
      <w:pPr>
        <w:spacing w:after="0"/>
        <w:rPr>
          <w:i/>
        </w:rPr>
      </w:pPr>
      <w:bookmarkStart w:id="12" w:name="OLE_LINK34"/>
      <w:bookmarkStart w:id="13" w:name="OLE_LINK35"/>
      <w:bookmarkStart w:id="14" w:name="OLE_LINK119"/>
      <w:r w:rsidRPr="00044F07">
        <w:t>Начальник отдела по взаимодействию</w:t>
      </w:r>
      <w:r>
        <w:rPr>
          <w:i/>
        </w:rPr>
        <w:t xml:space="preserve"> </w:t>
      </w:r>
      <w:bookmarkEnd w:id="12"/>
      <w:bookmarkEnd w:id="13"/>
      <w:bookmarkEnd w:id="14"/>
      <w:r>
        <w:rPr>
          <w:i/>
        </w:rPr>
        <w:tab/>
      </w:r>
      <w:r>
        <w:rPr>
          <w:i/>
        </w:rPr>
        <w:tab/>
      </w:r>
      <w:r>
        <w:rPr>
          <w:i/>
        </w:rPr>
        <w:tab/>
      </w:r>
      <w:r>
        <w:rPr>
          <w:i/>
        </w:rPr>
        <w:tab/>
      </w:r>
      <w:r>
        <w:rPr>
          <w:i/>
        </w:rPr>
        <w:tab/>
      </w:r>
      <w:r>
        <w:rPr>
          <w:i/>
        </w:rPr>
        <w:tab/>
      </w:r>
      <w:r>
        <w:rPr>
          <w:i/>
        </w:rPr>
        <w:tab/>
      </w:r>
      <w:r>
        <w:rPr>
          <w:i/>
        </w:rPr>
        <w:tab/>
      </w:r>
      <w:r w:rsidRPr="00DE0504">
        <w:rPr>
          <w:i/>
        </w:rPr>
        <w:t>_____________________/</w:t>
      </w:r>
      <w:r w:rsidRPr="00044F07">
        <w:rPr>
          <w:i/>
          <w:u w:val="single"/>
        </w:rPr>
        <w:t xml:space="preserve"> </w:t>
      </w:r>
      <w:bookmarkStart w:id="15" w:name="OLE_LINK29"/>
      <w:bookmarkStart w:id="16" w:name="OLE_LINK30"/>
      <w:bookmarkStart w:id="17" w:name="OLE_LINK36"/>
      <w:bookmarkStart w:id="18" w:name="OLE_LINK121"/>
      <w:r w:rsidRPr="00420F8C">
        <w:rPr>
          <w:u w:val="single"/>
        </w:rPr>
        <w:t>Данилова С.К.</w:t>
      </w:r>
      <w:r>
        <w:rPr>
          <w:i/>
          <w:u w:val="single"/>
        </w:rPr>
        <w:t xml:space="preserve"> </w:t>
      </w:r>
      <w:bookmarkEnd w:id="15"/>
      <w:bookmarkEnd w:id="16"/>
      <w:bookmarkEnd w:id="17"/>
      <w:bookmarkEnd w:id="18"/>
      <w:r>
        <w:rPr>
          <w:i/>
          <w:u w:val="single"/>
        </w:rPr>
        <w:t>/</w:t>
      </w:r>
      <w:r w:rsidRPr="00DE0504">
        <w:rPr>
          <w:i/>
        </w:rPr>
        <w:t xml:space="preserve">                                                       </w:t>
      </w:r>
    </w:p>
    <w:p w:rsidR="00044F07" w:rsidRPr="00921E5C" w:rsidRDefault="00044F07" w:rsidP="00044F07">
      <w:pPr>
        <w:spacing w:after="0"/>
        <w:rPr>
          <w:i/>
          <w:sz w:val="20"/>
          <w:szCs w:val="20"/>
        </w:rPr>
      </w:pPr>
      <w:bookmarkStart w:id="19" w:name="OLE_LINK37"/>
      <w:bookmarkStart w:id="20" w:name="OLE_LINK38"/>
      <w:bookmarkStart w:id="21" w:name="OLE_LINK120"/>
      <w:r w:rsidRPr="00044F07">
        <w:t>с кредитными организациями</w:t>
      </w:r>
      <w:bookmarkEnd w:id="19"/>
      <w:bookmarkEnd w:id="20"/>
      <w:bookmarkEnd w:id="21"/>
      <w:r w:rsidRPr="00DE0504">
        <w:rPr>
          <w:i/>
        </w:rPr>
        <w:t xml:space="preserve">                                    </w:t>
      </w:r>
      <w:r w:rsidRPr="00921E5C">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Pr="00921E5C">
        <w:rPr>
          <w:i/>
          <w:sz w:val="20"/>
          <w:szCs w:val="20"/>
        </w:rPr>
        <w:t xml:space="preserve">    </w:t>
      </w:r>
      <w:r w:rsidR="00CE3CDB">
        <w:rPr>
          <w:i/>
          <w:sz w:val="20"/>
          <w:szCs w:val="20"/>
        </w:rPr>
        <w:tab/>
      </w:r>
      <w:r w:rsidRPr="00921E5C">
        <w:rPr>
          <w:i/>
          <w:sz w:val="20"/>
          <w:szCs w:val="20"/>
        </w:rPr>
        <w:t xml:space="preserve"> (подпись)                          (Ф.И.О.)</w:t>
      </w:r>
    </w:p>
    <w:p w:rsidR="00044F07" w:rsidRPr="00921E5C" w:rsidRDefault="00044F07" w:rsidP="00044F07">
      <w:pPr>
        <w:pStyle w:val="a6"/>
        <w:spacing w:after="0"/>
        <w:ind w:left="360"/>
        <w:rPr>
          <w:b/>
          <w:sz w:val="20"/>
          <w:szCs w:val="20"/>
        </w:rPr>
      </w:pPr>
    </w:p>
    <w:p w:rsidR="00044F07" w:rsidRPr="00DE0504" w:rsidRDefault="00044F07" w:rsidP="00044F07">
      <w:pPr>
        <w:spacing w:after="0"/>
        <w:rPr>
          <w:b/>
          <w:color w:val="000000"/>
        </w:rPr>
      </w:pPr>
      <w:r w:rsidRPr="00DE0504">
        <w:rPr>
          <w:b/>
          <w:color w:val="000000"/>
        </w:rPr>
        <w:t>Согласовано:</w:t>
      </w:r>
    </w:p>
    <w:p w:rsidR="00044F07" w:rsidRPr="00921E5C" w:rsidRDefault="00044F07" w:rsidP="00044F07">
      <w:pPr>
        <w:spacing w:after="0"/>
        <w:rPr>
          <w:i/>
          <w:sz w:val="20"/>
          <w:szCs w:val="20"/>
        </w:rPr>
      </w:pPr>
      <w:bookmarkStart w:id="22" w:name="OLE_LINK39"/>
      <w:bookmarkStart w:id="23" w:name="OLE_LINK40"/>
      <w:bookmarkStart w:id="24" w:name="OLE_LINK122"/>
      <w:r>
        <w:t>Заместитель генерального директора по экономике и финансам</w:t>
      </w:r>
      <w:bookmarkEnd w:id="22"/>
      <w:bookmarkEnd w:id="23"/>
      <w:bookmarkEnd w:id="24"/>
      <w:r w:rsidRPr="00DE0504">
        <w:rPr>
          <w:i/>
        </w:rPr>
        <w:t xml:space="preserve">                                              </w:t>
      </w:r>
      <w:r w:rsidRPr="00DE0504">
        <w:rPr>
          <w:i/>
        </w:rPr>
        <w:tab/>
        <w:t>_____________________/</w:t>
      </w:r>
      <w:bookmarkStart w:id="25" w:name="OLE_LINK41"/>
      <w:bookmarkStart w:id="26" w:name="OLE_LINK42"/>
      <w:bookmarkStart w:id="27" w:name="OLE_LINK43"/>
      <w:bookmarkStart w:id="28" w:name="OLE_LINK123"/>
      <w:bookmarkStart w:id="29" w:name="OLE_LINK124"/>
      <w:r w:rsidR="00420F8C" w:rsidRPr="00420F8C">
        <w:rPr>
          <w:u w:val="single"/>
        </w:rPr>
        <w:t>Круковский А.А</w:t>
      </w:r>
      <w:bookmarkEnd w:id="25"/>
      <w:bookmarkEnd w:id="26"/>
      <w:bookmarkEnd w:id="27"/>
      <w:bookmarkEnd w:id="28"/>
      <w:bookmarkEnd w:id="29"/>
      <w:r w:rsidR="00420F8C" w:rsidRPr="00420F8C">
        <w:rPr>
          <w:i/>
          <w:u w:val="single"/>
        </w:rPr>
        <w:t>.</w:t>
      </w:r>
      <w:r w:rsidRPr="00420F8C">
        <w:rPr>
          <w:i/>
          <w:u w:val="single"/>
        </w:rPr>
        <w:t>/</w:t>
      </w:r>
      <w:r w:rsidRPr="00921E5C">
        <w:rPr>
          <w:i/>
          <w:sz w:val="20"/>
          <w:szCs w:val="20"/>
        </w:rPr>
        <w:t xml:space="preserve">                                                       </w:t>
      </w:r>
    </w:p>
    <w:p w:rsidR="00044F07" w:rsidRPr="00EF29EC" w:rsidRDefault="00044F07" w:rsidP="00EF29EC">
      <w:pPr>
        <w:spacing w:after="0"/>
        <w:rPr>
          <w:i/>
          <w:sz w:val="20"/>
          <w:szCs w:val="20"/>
        </w:rPr>
      </w:pPr>
      <w:r w:rsidRPr="00921E5C">
        <w:rPr>
          <w:i/>
          <w:sz w:val="20"/>
          <w:szCs w:val="20"/>
        </w:rPr>
        <w:t xml:space="preserve">                                                                             </w:t>
      </w:r>
      <w:r w:rsidRPr="00921E5C">
        <w:rPr>
          <w:i/>
          <w:sz w:val="20"/>
          <w:szCs w:val="20"/>
        </w:rPr>
        <w:tab/>
      </w:r>
      <w:r w:rsidR="00420F8C">
        <w:rPr>
          <w:i/>
          <w:sz w:val="20"/>
          <w:szCs w:val="20"/>
        </w:rPr>
        <w:tab/>
      </w:r>
      <w:r w:rsidR="00420F8C">
        <w:rPr>
          <w:i/>
          <w:sz w:val="20"/>
          <w:szCs w:val="20"/>
        </w:rPr>
        <w:tab/>
      </w:r>
      <w:r w:rsidR="00420F8C">
        <w:rPr>
          <w:i/>
          <w:sz w:val="20"/>
          <w:szCs w:val="20"/>
        </w:rPr>
        <w:tab/>
      </w:r>
      <w:r w:rsidR="00420F8C">
        <w:rPr>
          <w:i/>
          <w:sz w:val="20"/>
          <w:szCs w:val="20"/>
        </w:rPr>
        <w:tab/>
      </w:r>
      <w:r w:rsidR="00420F8C">
        <w:rPr>
          <w:i/>
          <w:sz w:val="20"/>
          <w:szCs w:val="20"/>
        </w:rPr>
        <w:tab/>
      </w:r>
      <w:r w:rsidR="00420F8C">
        <w:rPr>
          <w:i/>
          <w:sz w:val="20"/>
          <w:szCs w:val="20"/>
        </w:rPr>
        <w:tab/>
      </w:r>
      <w:r w:rsidR="00420F8C">
        <w:rPr>
          <w:i/>
          <w:sz w:val="20"/>
          <w:szCs w:val="20"/>
        </w:rPr>
        <w:tab/>
      </w:r>
      <w:r w:rsidR="00420F8C">
        <w:rPr>
          <w:i/>
          <w:sz w:val="20"/>
          <w:szCs w:val="20"/>
        </w:rPr>
        <w:tab/>
      </w:r>
      <w:r w:rsidRPr="00921E5C">
        <w:rPr>
          <w:i/>
          <w:sz w:val="20"/>
          <w:szCs w:val="20"/>
        </w:rPr>
        <w:tab/>
        <w:t xml:space="preserve">(подпись)                          </w:t>
      </w:r>
      <w:r w:rsidR="00EF29EC">
        <w:rPr>
          <w:i/>
          <w:sz w:val="20"/>
          <w:szCs w:val="20"/>
        </w:rPr>
        <w:t>(Ф.И.О.)</w:t>
      </w:r>
    </w:p>
    <w:sectPr w:rsidR="00044F07" w:rsidRPr="00EF29EC" w:rsidSect="00B251EB">
      <w:headerReference w:type="default" r:id="rId8"/>
      <w:pgSz w:w="16838" w:h="11906" w:orient="landscape"/>
      <w:pgMar w:top="567" w:right="851" w:bottom="567"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723" w:rsidRDefault="00156723" w:rsidP="00B251EB">
      <w:pPr>
        <w:spacing w:before="0" w:after="0"/>
      </w:pPr>
      <w:r>
        <w:separator/>
      </w:r>
    </w:p>
  </w:endnote>
  <w:endnote w:type="continuationSeparator" w:id="0">
    <w:p w:rsidR="00156723" w:rsidRDefault="00156723" w:rsidP="00B251E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723" w:rsidRDefault="00156723" w:rsidP="00B251EB">
      <w:pPr>
        <w:spacing w:before="0" w:after="0"/>
      </w:pPr>
      <w:r>
        <w:separator/>
      </w:r>
    </w:p>
  </w:footnote>
  <w:footnote w:type="continuationSeparator" w:id="0">
    <w:p w:rsidR="00156723" w:rsidRDefault="00156723" w:rsidP="00B251E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71946"/>
      <w:docPartObj>
        <w:docPartGallery w:val="Page Numbers (Top of Page)"/>
        <w:docPartUnique/>
      </w:docPartObj>
    </w:sdtPr>
    <w:sdtContent>
      <w:p w:rsidR="00611321" w:rsidRDefault="008641A9">
        <w:pPr>
          <w:pStyle w:val="a7"/>
          <w:jc w:val="right"/>
        </w:pPr>
        <w:r>
          <w:fldChar w:fldCharType="begin"/>
        </w:r>
        <w:r w:rsidR="00611321">
          <w:instrText xml:space="preserve"> PAGE   \* MERGEFORMAT </w:instrText>
        </w:r>
        <w:r>
          <w:fldChar w:fldCharType="separate"/>
        </w:r>
        <w:r w:rsidR="00F44553">
          <w:rPr>
            <w:noProof/>
          </w:rPr>
          <w:t>4</w:t>
        </w:r>
        <w:r>
          <w:rPr>
            <w:noProof/>
          </w:rPr>
          <w:fldChar w:fldCharType="end"/>
        </w:r>
      </w:p>
    </w:sdtContent>
  </w:sdt>
  <w:p w:rsidR="00611321" w:rsidRDefault="0061132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B1EC9"/>
    <w:multiLevelType w:val="hybridMultilevel"/>
    <w:tmpl w:val="84DC93CC"/>
    <w:lvl w:ilvl="0" w:tplc="AF48FA0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0DA94A06"/>
    <w:multiLevelType w:val="hybridMultilevel"/>
    <w:tmpl w:val="D8FA7B0A"/>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
    <w:nsid w:val="0E074929"/>
    <w:multiLevelType w:val="hybridMultilevel"/>
    <w:tmpl w:val="C7BACDF6"/>
    <w:lvl w:ilvl="0" w:tplc="8CF4D266">
      <w:start w:val="1"/>
      <w:numFmt w:val="decimal"/>
      <w:lvlText w:val="6.%1."/>
      <w:lvlJc w:val="left"/>
      <w:pPr>
        <w:tabs>
          <w:tab w:val="num" w:pos="2912"/>
        </w:tabs>
        <w:ind w:left="291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BE0380"/>
    <w:multiLevelType w:val="hybridMultilevel"/>
    <w:tmpl w:val="F1EEEA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D438D7"/>
    <w:multiLevelType w:val="hybridMultilevel"/>
    <w:tmpl w:val="A0544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B160D1"/>
    <w:multiLevelType w:val="hybridMultilevel"/>
    <w:tmpl w:val="E920EDD4"/>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6">
    <w:nsid w:val="173D4609"/>
    <w:multiLevelType w:val="hybridMultilevel"/>
    <w:tmpl w:val="A26EE3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0A7D80"/>
    <w:multiLevelType w:val="hybridMultilevel"/>
    <w:tmpl w:val="F086CDB0"/>
    <w:lvl w:ilvl="0" w:tplc="92A65B16">
      <w:start w:val="1"/>
      <w:numFmt w:val="decimal"/>
      <w:lvlText w:val="%1."/>
      <w:lvlJc w:val="left"/>
      <w:pPr>
        <w:ind w:left="387" w:hanging="360"/>
      </w:pPr>
      <w:rPr>
        <w:rFonts w:ascii="Times New Roman" w:eastAsia="Times New Roman" w:hAnsi="Times New Roman" w:cs="Arial"/>
      </w:rPr>
    </w:lvl>
    <w:lvl w:ilvl="1" w:tplc="04190019" w:tentative="1">
      <w:start w:val="1"/>
      <w:numFmt w:val="lowerLetter"/>
      <w:lvlText w:val="%2."/>
      <w:lvlJc w:val="left"/>
      <w:pPr>
        <w:ind w:left="747" w:hanging="360"/>
      </w:pPr>
    </w:lvl>
    <w:lvl w:ilvl="2" w:tplc="0419001B" w:tentative="1">
      <w:start w:val="1"/>
      <w:numFmt w:val="lowerRoman"/>
      <w:lvlText w:val="%3."/>
      <w:lvlJc w:val="right"/>
      <w:pPr>
        <w:ind w:left="1467" w:hanging="180"/>
      </w:pPr>
    </w:lvl>
    <w:lvl w:ilvl="3" w:tplc="0419000F" w:tentative="1">
      <w:start w:val="1"/>
      <w:numFmt w:val="decimal"/>
      <w:lvlText w:val="%4."/>
      <w:lvlJc w:val="left"/>
      <w:pPr>
        <w:ind w:left="2187" w:hanging="360"/>
      </w:pPr>
    </w:lvl>
    <w:lvl w:ilvl="4" w:tplc="04190019" w:tentative="1">
      <w:start w:val="1"/>
      <w:numFmt w:val="lowerLetter"/>
      <w:lvlText w:val="%5."/>
      <w:lvlJc w:val="left"/>
      <w:pPr>
        <w:ind w:left="2907" w:hanging="360"/>
      </w:pPr>
    </w:lvl>
    <w:lvl w:ilvl="5" w:tplc="0419001B" w:tentative="1">
      <w:start w:val="1"/>
      <w:numFmt w:val="lowerRoman"/>
      <w:lvlText w:val="%6."/>
      <w:lvlJc w:val="right"/>
      <w:pPr>
        <w:ind w:left="3627" w:hanging="180"/>
      </w:pPr>
    </w:lvl>
    <w:lvl w:ilvl="6" w:tplc="0419000F" w:tentative="1">
      <w:start w:val="1"/>
      <w:numFmt w:val="decimal"/>
      <w:lvlText w:val="%7."/>
      <w:lvlJc w:val="left"/>
      <w:pPr>
        <w:ind w:left="4347" w:hanging="360"/>
      </w:pPr>
    </w:lvl>
    <w:lvl w:ilvl="7" w:tplc="04190019" w:tentative="1">
      <w:start w:val="1"/>
      <w:numFmt w:val="lowerLetter"/>
      <w:lvlText w:val="%8."/>
      <w:lvlJc w:val="left"/>
      <w:pPr>
        <w:ind w:left="5067" w:hanging="360"/>
      </w:pPr>
    </w:lvl>
    <w:lvl w:ilvl="8" w:tplc="0419001B" w:tentative="1">
      <w:start w:val="1"/>
      <w:numFmt w:val="lowerRoman"/>
      <w:lvlText w:val="%9."/>
      <w:lvlJc w:val="right"/>
      <w:pPr>
        <w:ind w:left="5787" w:hanging="180"/>
      </w:pPr>
    </w:lvl>
  </w:abstractNum>
  <w:abstractNum w:abstractNumId="8">
    <w:nsid w:val="1CC60C1D"/>
    <w:multiLevelType w:val="hybridMultilevel"/>
    <w:tmpl w:val="DFB49A9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3B60AC"/>
    <w:multiLevelType w:val="hybridMultilevel"/>
    <w:tmpl w:val="B11872A0"/>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3E37507"/>
    <w:multiLevelType w:val="hybridMultilevel"/>
    <w:tmpl w:val="A5842604"/>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8C3223"/>
    <w:multiLevelType w:val="hybridMultilevel"/>
    <w:tmpl w:val="F086CDB0"/>
    <w:lvl w:ilvl="0" w:tplc="92A65B16">
      <w:start w:val="1"/>
      <w:numFmt w:val="decimal"/>
      <w:lvlText w:val="%1."/>
      <w:lvlJc w:val="left"/>
      <w:pPr>
        <w:ind w:left="387" w:hanging="360"/>
      </w:pPr>
      <w:rPr>
        <w:rFonts w:ascii="Times New Roman" w:eastAsia="Times New Roman" w:hAnsi="Times New Roman" w:cs="Arial"/>
      </w:rPr>
    </w:lvl>
    <w:lvl w:ilvl="1" w:tplc="04190019" w:tentative="1">
      <w:start w:val="1"/>
      <w:numFmt w:val="lowerLetter"/>
      <w:lvlText w:val="%2."/>
      <w:lvlJc w:val="left"/>
      <w:pPr>
        <w:ind w:left="747" w:hanging="360"/>
      </w:pPr>
    </w:lvl>
    <w:lvl w:ilvl="2" w:tplc="0419001B" w:tentative="1">
      <w:start w:val="1"/>
      <w:numFmt w:val="lowerRoman"/>
      <w:lvlText w:val="%3."/>
      <w:lvlJc w:val="right"/>
      <w:pPr>
        <w:ind w:left="1467" w:hanging="180"/>
      </w:pPr>
    </w:lvl>
    <w:lvl w:ilvl="3" w:tplc="0419000F" w:tentative="1">
      <w:start w:val="1"/>
      <w:numFmt w:val="decimal"/>
      <w:lvlText w:val="%4."/>
      <w:lvlJc w:val="left"/>
      <w:pPr>
        <w:ind w:left="2187" w:hanging="360"/>
      </w:pPr>
    </w:lvl>
    <w:lvl w:ilvl="4" w:tplc="04190019" w:tentative="1">
      <w:start w:val="1"/>
      <w:numFmt w:val="lowerLetter"/>
      <w:lvlText w:val="%5."/>
      <w:lvlJc w:val="left"/>
      <w:pPr>
        <w:ind w:left="2907" w:hanging="360"/>
      </w:pPr>
    </w:lvl>
    <w:lvl w:ilvl="5" w:tplc="0419001B" w:tentative="1">
      <w:start w:val="1"/>
      <w:numFmt w:val="lowerRoman"/>
      <w:lvlText w:val="%6."/>
      <w:lvlJc w:val="right"/>
      <w:pPr>
        <w:ind w:left="3627" w:hanging="180"/>
      </w:pPr>
    </w:lvl>
    <w:lvl w:ilvl="6" w:tplc="0419000F" w:tentative="1">
      <w:start w:val="1"/>
      <w:numFmt w:val="decimal"/>
      <w:lvlText w:val="%7."/>
      <w:lvlJc w:val="left"/>
      <w:pPr>
        <w:ind w:left="4347" w:hanging="360"/>
      </w:pPr>
    </w:lvl>
    <w:lvl w:ilvl="7" w:tplc="04190019" w:tentative="1">
      <w:start w:val="1"/>
      <w:numFmt w:val="lowerLetter"/>
      <w:lvlText w:val="%8."/>
      <w:lvlJc w:val="left"/>
      <w:pPr>
        <w:ind w:left="5067" w:hanging="360"/>
      </w:pPr>
    </w:lvl>
    <w:lvl w:ilvl="8" w:tplc="0419001B" w:tentative="1">
      <w:start w:val="1"/>
      <w:numFmt w:val="lowerRoman"/>
      <w:lvlText w:val="%9."/>
      <w:lvlJc w:val="right"/>
      <w:pPr>
        <w:ind w:left="5787" w:hanging="180"/>
      </w:pPr>
    </w:lvl>
  </w:abstractNum>
  <w:abstractNum w:abstractNumId="12">
    <w:nsid w:val="2AC21B38"/>
    <w:multiLevelType w:val="hybridMultilevel"/>
    <w:tmpl w:val="0EDE9FBA"/>
    <w:lvl w:ilvl="0" w:tplc="93DAB15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3">
    <w:nsid w:val="2C21381B"/>
    <w:multiLevelType w:val="hybridMultilevel"/>
    <w:tmpl w:val="2856EEF0"/>
    <w:lvl w:ilvl="0" w:tplc="DBF61D78">
      <w:start w:val="1"/>
      <w:numFmt w:val="bullet"/>
      <w:lvlText w:val=""/>
      <w:lvlJc w:val="left"/>
      <w:pPr>
        <w:ind w:left="720" w:hanging="360"/>
      </w:pPr>
      <w:rPr>
        <w:rFonts w:ascii="Symbol" w:hAnsi="Symbol" w:hint="default"/>
        <w:color w:val="4F81B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98494C"/>
    <w:multiLevelType w:val="hybridMultilevel"/>
    <w:tmpl w:val="61A0B23C"/>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584EB2"/>
    <w:multiLevelType w:val="hybridMultilevel"/>
    <w:tmpl w:val="80FCA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A13BEC"/>
    <w:multiLevelType w:val="singleLevel"/>
    <w:tmpl w:val="FE78064E"/>
    <w:lvl w:ilvl="0">
      <w:start w:val="1"/>
      <w:numFmt w:val="bullet"/>
      <w:lvlText w:val=""/>
      <w:lvlJc w:val="left"/>
      <w:pPr>
        <w:tabs>
          <w:tab w:val="num" w:pos="360"/>
        </w:tabs>
        <w:ind w:left="360" w:hanging="360"/>
      </w:pPr>
      <w:rPr>
        <w:rFonts w:ascii="Symbol" w:hAnsi="Symbol" w:hint="default"/>
        <w:color w:val="8DB3E2"/>
        <w:sz w:val="20"/>
        <w:szCs w:val="20"/>
      </w:rPr>
    </w:lvl>
  </w:abstractNum>
  <w:abstractNum w:abstractNumId="17">
    <w:nsid w:val="3BEE5597"/>
    <w:multiLevelType w:val="hybridMultilevel"/>
    <w:tmpl w:val="739C9430"/>
    <w:lvl w:ilvl="0" w:tplc="0D861CC4">
      <w:start w:val="1"/>
      <w:numFmt w:val="bullet"/>
      <w:lvlText w:val=""/>
      <w:lvlJc w:val="left"/>
      <w:pPr>
        <w:ind w:left="720" w:hanging="360"/>
      </w:pPr>
      <w:rPr>
        <w:rFonts w:ascii="Symbol" w:hAnsi="Symbol" w:hint="default"/>
        <w:color w:val="548DD4"/>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FA75CE"/>
    <w:multiLevelType w:val="hybridMultilevel"/>
    <w:tmpl w:val="42AA06A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00716B4"/>
    <w:multiLevelType w:val="hybridMultilevel"/>
    <w:tmpl w:val="76E6D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8B031C"/>
    <w:multiLevelType w:val="hybridMultilevel"/>
    <w:tmpl w:val="E20C7B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ABD7B17"/>
    <w:multiLevelType w:val="hybridMultilevel"/>
    <w:tmpl w:val="EC96D2A8"/>
    <w:lvl w:ilvl="0" w:tplc="6F92B232">
      <w:start w:val="8"/>
      <w:numFmt w:val="bullet"/>
      <w:lvlText w:val="•"/>
      <w:lvlJc w:val="left"/>
      <w:pPr>
        <w:ind w:left="75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0BA3239"/>
    <w:multiLevelType w:val="multilevel"/>
    <w:tmpl w:val="0136A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78F4A33"/>
    <w:multiLevelType w:val="hybridMultilevel"/>
    <w:tmpl w:val="B11872A0"/>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A036444"/>
    <w:multiLevelType w:val="hybridMultilevel"/>
    <w:tmpl w:val="B25AB610"/>
    <w:lvl w:ilvl="0" w:tplc="DBF61D78">
      <w:start w:val="1"/>
      <w:numFmt w:val="bullet"/>
      <w:lvlText w:val=""/>
      <w:lvlJc w:val="left"/>
      <w:pPr>
        <w:ind w:left="2160" w:hanging="360"/>
      </w:pPr>
      <w:rPr>
        <w:rFonts w:ascii="Symbol" w:hAnsi="Symbol" w:hint="default"/>
        <w:color w:val="4F81BD"/>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nsid w:val="5BD66E6A"/>
    <w:multiLevelType w:val="hybridMultilevel"/>
    <w:tmpl w:val="CF162AB4"/>
    <w:lvl w:ilvl="0" w:tplc="D0E6967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6">
    <w:nsid w:val="7A5C5C65"/>
    <w:multiLevelType w:val="hybridMultilevel"/>
    <w:tmpl w:val="C26C4B1E"/>
    <w:lvl w:ilvl="0" w:tplc="6F92B232">
      <w:start w:val="8"/>
      <w:numFmt w:val="bullet"/>
      <w:lvlText w:val="•"/>
      <w:lvlJc w:val="left"/>
      <w:pPr>
        <w:ind w:left="1154" w:hanging="360"/>
      </w:pPr>
      <w:rPr>
        <w:rFonts w:ascii="Times New Roman" w:eastAsia="Times New Roman" w:hAnsi="Times New Roman" w:cs="Times New Roman"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2"/>
  </w:num>
  <w:num w:numId="2">
    <w:abstractNumId w:val="22"/>
  </w:num>
  <w:num w:numId="3">
    <w:abstractNumId w:val="5"/>
  </w:num>
  <w:num w:numId="4">
    <w:abstractNumId w:val="12"/>
  </w:num>
  <w:num w:numId="5">
    <w:abstractNumId w:val="4"/>
  </w:num>
  <w:num w:numId="6">
    <w:abstractNumId w:val="1"/>
  </w:num>
  <w:num w:numId="7">
    <w:abstractNumId w:val="21"/>
  </w:num>
  <w:num w:numId="8">
    <w:abstractNumId w:val="26"/>
  </w:num>
  <w:num w:numId="9">
    <w:abstractNumId w:val="8"/>
  </w:num>
  <w:num w:numId="10">
    <w:abstractNumId w:val="20"/>
  </w:num>
  <w:num w:numId="11">
    <w:abstractNumId w:val="6"/>
  </w:num>
  <w:num w:numId="12">
    <w:abstractNumId w:val="16"/>
  </w:num>
  <w:num w:numId="13">
    <w:abstractNumId w:val="15"/>
  </w:num>
  <w:num w:numId="14">
    <w:abstractNumId w:val="17"/>
  </w:num>
  <w:num w:numId="15">
    <w:abstractNumId w:val="14"/>
  </w:num>
  <w:num w:numId="16">
    <w:abstractNumId w:val="0"/>
  </w:num>
  <w:num w:numId="17">
    <w:abstractNumId w:val="10"/>
  </w:num>
  <w:num w:numId="18">
    <w:abstractNumId w:val="3"/>
  </w:num>
  <w:num w:numId="19">
    <w:abstractNumId w:val="24"/>
  </w:num>
  <w:num w:numId="20">
    <w:abstractNumId w:val="19"/>
  </w:num>
  <w:num w:numId="21">
    <w:abstractNumId w:val="13"/>
  </w:num>
  <w:num w:numId="22">
    <w:abstractNumId w:val="18"/>
  </w:num>
  <w:num w:numId="23">
    <w:abstractNumId w:val="25"/>
  </w:num>
  <w:num w:numId="24">
    <w:abstractNumId w:val="23"/>
    <w:lvlOverride w:ilvl="0">
      <w:startOverride w:val="1"/>
    </w:lvlOverride>
    <w:lvlOverride w:ilvl="1"/>
    <w:lvlOverride w:ilvl="2"/>
    <w:lvlOverride w:ilvl="3"/>
    <w:lvlOverride w:ilvl="4"/>
    <w:lvlOverride w:ilvl="5"/>
    <w:lvlOverride w:ilvl="6"/>
    <w:lvlOverride w:ilvl="7"/>
    <w:lvlOverride w:ilvl="8"/>
  </w:num>
  <w:num w:numId="25">
    <w:abstractNumId w:val="9"/>
  </w:num>
  <w:num w:numId="26">
    <w:abstractNumId w:val="7"/>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2"/>
  <w:activeWritingStyle w:appName="MSWord" w:lang="ru-RU" w:vendorID="64" w:dllVersion="131078" w:nlCheck="1" w:checkStyle="0"/>
  <w:activeWritingStyle w:appName="MSWord" w:lang="en-US" w:vendorID="64" w:dllVersion="131078" w:nlCheck="1" w:checkStyle="1"/>
  <w:proofState w:spelling="clean"/>
  <w:defaultTabStop w:val="708"/>
  <w:characterSpacingControl w:val="doNotCompress"/>
  <w:footnotePr>
    <w:footnote w:id="-1"/>
    <w:footnote w:id="0"/>
  </w:footnotePr>
  <w:endnotePr>
    <w:endnote w:id="-1"/>
    <w:endnote w:id="0"/>
  </w:endnotePr>
  <w:compat/>
  <w:rsids>
    <w:rsidRoot w:val="00FA6D98"/>
    <w:rsid w:val="00011510"/>
    <w:rsid w:val="0003166D"/>
    <w:rsid w:val="00044F07"/>
    <w:rsid w:val="00054449"/>
    <w:rsid w:val="00072DE4"/>
    <w:rsid w:val="00074F47"/>
    <w:rsid w:val="000A54DE"/>
    <w:rsid w:val="000A7638"/>
    <w:rsid w:val="000C6A18"/>
    <w:rsid w:val="000F5876"/>
    <w:rsid w:val="00137996"/>
    <w:rsid w:val="00156723"/>
    <w:rsid w:val="00160224"/>
    <w:rsid w:val="001B7F9D"/>
    <w:rsid w:val="001D6987"/>
    <w:rsid w:val="002008CB"/>
    <w:rsid w:val="00202DFB"/>
    <w:rsid w:val="00205602"/>
    <w:rsid w:val="00213C57"/>
    <w:rsid w:val="00235EBF"/>
    <w:rsid w:val="0024296C"/>
    <w:rsid w:val="00244D18"/>
    <w:rsid w:val="00345F1C"/>
    <w:rsid w:val="003D767E"/>
    <w:rsid w:val="004175A9"/>
    <w:rsid w:val="00420F8C"/>
    <w:rsid w:val="00423B9F"/>
    <w:rsid w:val="004518DB"/>
    <w:rsid w:val="00474F89"/>
    <w:rsid w:val="004873F2"/>
    <w:rsid w:val="004B1F2C"/>
    <w:rsid w:val="004D0021"/>
    <w:rsid w:val="004D2885"/>
    <w:rsid w:val="00503D0A"/>
    <w:rsid w:val="005401D5"/>
    <w:rsid w:val="006074DB"/>
    <w:rsid w:val="00611321"/>
    <w:rsid w:val="00680255"/>
    <w:rsid w:val="00681A41"/>
    <w:rsid w:val="006826CE"/>
    <w:rsid w:val="006A1A4B"/>
    <w:rsid w:val="006E2F7D"/>
    <w:rsid w:val="006F1968"/>
    <w:rsid w:val="00707FDC"/>
    <w:rsid w:val="00752AC9"/>
    <w:rsid w:val="00774920"/>
    <w:rsid w:val="007C7C69"/>
    <w:rsid w:val="007F1EA6"/>
    <w:rsid w:val="008159B5"/>
    <w:rsid w:val="008539E3"/>
    <w:rsid w:val="008641A9"/>
    <w:rsid w:val="008C32EF"/>
    <w:rsid w:val="008D23BA"/>
    <w:rsid w:val="008D74EA"/>
    <w:rsid w:val="008E4D3E"/>
    <w:rsid w:val="00914544"/>
    <w:rsid w:val="00926965"/>
    <w:rsid w:val="00953397"/>
    <w:rsid w:val="009844A2"/>
    <w:rsid w:val="009B1D85"/>
    <w:rsid w:val="009C6935"/>
    <w:rsid w:val="009E3A67"/>
    <w:rsid w:val="00A00EC7"/>
    <w:rsid w:val="00A01F6E"/>
    <w:rsid w:val="00A41AE1"/>
    <w:rsid w:val="00A558C1"/>
    <w:rsid w:val="00A9220A"/>
    <w:rsid w:val="00AD1EBD"/>
    <w:rsid w:val="00AF7C35"/>
    <w:rsid w:val="00B251EB"/>
    <w:rsid w:val="00B40771"/>
    <w:rsid w:val="00B40F89"/>
    <w:rsid w:val="00B650E6"/>
    <w:rsid w:val="00BB75F4"/>
    <w:rsid w:val="00BC1798"/>
    <w:rsid w:val="00BE24A1"/>
    <w:rsid w:val="00BE5E65"/>
    <w:rsid w:val="00CD4F4D"/>
    <w:rsid w:val="00CE3CDB"/>
    <w:rsid w:val="00D113D4"/>
    <w:rsid w:val="00D40135"/>
    <w:rsid w:val="00D46784"/>
    <w:rsid w:val="00D47B7A"/>
    <w:rsid w:val="00D91176"/>
    <w:rsid w:val="00DA4783"/>
    <w:rsid w:val="00DA6457"/>
    <w:rsid w:val="00DE3155"/>
    <w:rsid w:val="00DF09A7"/>
    <w:rsid w:val="00E13616"/>
    <w:rsid w:val="00E25DCC"/>
    <w:rsid w:val="00E439C0"/>
    <w:rsid w:val="00E440BA"/>
    <w:rsid w:val="00E653C0"/>
    <w:rsid w:val="00E66456"/>
    <w:rsid w:val="00E82BC1"/>
    <w:rsid w:val="00EA74D9"/>
    <w:rsid w:val="00EC7616"/>
    <w:rsid w:val="00EF29EC"/>
    <w:rsid w:val="00EF7BEF"/>
    <w:rsid w:val="00F44553"/>
    <w:rsid w:val="00F53453"/>
    <w:rsid w:val="00F87F55"/>
    <w:rsid w:val="00FA6D98"/>
    <w:rsid w:val="00FB3DE3"/>
    <w:rsid w:val="00FC23F7"/>
    <w:rsid w:val="00FF43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D98"/>
    <w:pPr>
      <w:spacing w:before="120" w:after="120" w:line="240" w:lineRule="auto"/>
      <w:ind w:firstLine="397"/>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707FDC"/>
    <w:pPr>
      <w:autoSpaceDE w:val="0"/>
      <w:autoSpaceDN w:val="0"/>
      <w:adjustRightInd w:val="0"/>
      <w:spacing w:before="240" w:line="264" w:lineRule="auto"/>
      <w:ind w:firstLine="0"/>
      <w:jc w:val="left"/>
      <w:textAlignment w:val="center"/>
      <w:outlineLvl w:val="1"/>
    </w:pPr>
    <w:rPr>
      <w:rFonts w:ascii="Arial" w:hAnsi="Arial"/>
      <w:color w:val="5EB6E4"/>
      <w:sz w:val="32"/>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6D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FA6D98"/>
    <w:pPr>
      <w:spacing w:line="480" w:lineRule="auto"/>
    </w:pPr>
    <w:rPr>
      <w:lang w:val="en-US"/>
    </w:rPr>
  </w:style>
  <w:style w:type="character" w:customStyle="1" w:styleId="22">
    <w:name w:val="Основной текст 2 Знак"/>
    <w:basedOn w:val="a0"/>
    <w:link w:val="21"/>
    <w:rsid w:val="00FA6D98"/>
    <w:rPr>
      <w:rFonts w:ascii="Times New Roman" w:eastAsia="Times New Roman" w:hAnsi="Times New Roman" w:cs="Times New Roman"/>
      <w:sz w:val="24"/>
      <w:szCs w:val="24"/>
      <w:lang w:val="en-US" w:eastAsia="ru-RU"/>
    </w:rPr>
  </w:style>
  <w:style w:type="paragraph" w:styleId="a4">
    <w:name w:val="Normal (Web)"/>
    <w:basedOn w:val="a"/>
    <w:rsid w:val="00FA6D98"/>
    <w:pPr>
      <w:suppressAutoHyphens/>
      <w:spacing w:before="100"/>
    </w:pPr>
    <w:rPr>
      <w:rFonts w:eastAsia="MS Mincho"/>
      <w:sz w:val="22"/>
      <w:lang w:val="en-GB" w:eastAsia="ar-SA"/>
    </w:rPr>
  </w:style>
  <w:style w:type="paragraph" w:styleId="a5">
    <w:name w:val="No Spacing"/>
    <w:qFormat/>
    <w:rsid w:val="00FA6D98"/>
    <w:pPr>
      <w:spacing w:before="120" w:after="120" w:line="288" w:lineRule="auto"/>
      <w:ind w:left="397" w:firstLine="567"/>
      <w:jc w:val="both"/>
    </w:pPr>
    <w:rPr>
      <w:rFonts w:ascii="Times New Roman" w:eastAsia="Times New Roman" w:hAnsi="Times New Roman" w:cs="Times New Roman"/>
      <w:sz w:val="24"/>
      <w:szCs w:val="20"/>
      <w:lang w:eastAsia="ru-RU"/>
    </w:rPr>
  </w:style>
  <w:style w:type="paragraph" w:styleId="a6">
    <w:name w:val="List Paragraph"/>
    <w:basedOn w:val="a"/>
    <w:uiPriority w:val="34"/>
    <w:qFormat/>
    <w:rsid w:val="00202DFB"/>
    <w:pPr>
      <w:ind w:left="720"/>
      <w:contextualSpacing/>
    </w:pPr>
  </w:style>
  <w:style w:type="paragraph" w:styleId="a7">
    <w:name w:val="header"/>
    <w:basedOn w:val="a"/>
    <w:link w:val="a8"/>
    <w:uiPriority w:val="99"/>
    <w:unhideWhenUsed/>
    <w:rsid w:val="00B251EB"/>
    <w:pPr>
      <w:tabs>
        <w:tab w:val="center" w:pos="4677"/>
        <w:tab w:val="right" w:pos="9355"/>
      </w:tabs>
      <w:spacing w:before="0" w:after="0"/>
    </w:pPr>
  </w:style>
  <w:style w:type="character" w:customStyle="1" w:styleId="a8">
    <w:name w:val="Верхний колонтитул Знак"/>
    <w:basedOn w:val="a0"/>
    <w:link w:val="a7"/>
    <w:uiPriority w:val="99"/>
    <w:rsid w:val="00B251E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B251EB"/>
    <w:pPr>
      <w:tabs>
        <w:tab w:val="center" w:pos="4677"/>
        <w:tab w:val="right" w:pos="9355"/>
      </w:tabs>
      <w:spacing w:before="0" w:after="0"/>
    </w:pPr>
  </w:style>
  <w:style w:type="character" w:customStyle="1" w:styleId="aa">
    <w:name w:val="Нижний колонтитул Знак"/>
    <w:basedOn w:val="a0"/>
    <w:link w:val="a9"/>
    <w:uiPriority w:val="99"/>
    <w:semiHidden/>
    <w:rsid w:val="00B251E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E24A1"/>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BE24A1"/>
    <w:rPr>
      <w:rFonts w:ascii="Tahoma" w:eastAsia="Times New Roman" w:hAnsi="Tahoma" w:cs="Tahoma"/>
      <w:sz w:val="16"/>
      <w:szCs w:val="16"/>
      <w:lang w:eastAsia="ru-RU"/>
    </w:rPr>
  </w:style>
  <w:style w:type="character" w:styleId="ad">
    <w:name w:val="annotation reference"/>
    <w:basedOn w:val="a0"/>
    <w:uiPriority w:val="99"/>
    <w:semiHidden/>
    <w:unhideWhenUsed/>
    <w:rsid w:val="00E82BC1"/>
    <w:rPr>
      <w:sz w:val="16"/>
      <w:szCs w:val="16"/>
    </w:rPr>
  </w:style>
  <w:style w:type="paragraph" w:styleId="ae">
    <w:name w:val="annotation text"/>
    <w:basedOn w:val="a"/>
    <w:link w:val="af"/>
    <w:uiPriority w:val="99"/>
    <w:semiHidden/>
    <w:unhideWhenUsed/>
    <w:rsid w:val="00E82BC1"/>
    <w:rPr>
      <w:sz w:val="20"/>
      <w:szCs w:val="20"/>
    </w:rPr>
  </w:style>
  <w:style w:type="character" w:customStyle="1" w:styleId="af">
    <w:name w:val="Текст примечания Знак"/>
    <w:basedOn w:val="a0"/>
    <w:link w:val="ae"/>
    <w:uiPriority w:val="99"/>
    <w:semiHidden/>
    <w:rsid w:val="00E82BC1"/>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82BC1"/>
    <w:rPr>
      <w:b/>
      <w:bCs/>
    </w:rPr>
  </w:style>
  <w:style w:type="character" w:customStyle="1" w:styleId="af1">
    <w:name w:val="Тема примечания Знак"/>
    <w:basedOn w:val="af"/>
    <w:link w:val="af0"/>
    <w:uiPriority w:val="99"/>
    <w:semiHidden/>
    <w:rsid w:val="00E82BC1"/>
    <w:rPr>
      <w:rFonts w:ascii="Times New Roman" w:eastAsia="Times New Roman" w:hAnsi="Times New Roman" w:cs="Times New Roman"/>
      <w:b/>
      <w:bCs/>
      <w:sz w:val="20"/>
      <w:szCs w:val="20"/>
      <w:lang w:eastAsia="ru-RU"/>
    </w:rPr>
  </w:style>
  <w:style w:type="paragraph" w:customStyle="1" w:styleId="AonBodyCopy">
    <w:name w:val="Aon Body Copy"/>
    <w:basedOn w:val="a"/>
    <w:link w:val="AonBodyCopyChar"/>
    <w:rsid w:val="00AD1EBD"/>
    <w:pPr>
      <w:spacing w:before="0" w:after="240" w:line="264" w:lineRule="auto"/>
      <w:ind w:firstLine="0"/>
      <w:jc w:val="left"/>
    </w:pPr>
    <w:rPr>
      <w:rFonts w:ascii="Arial" w:eastAsia="MS Mincho" w:hAnsi="Arial"/>
      <w:sz w:val="20"/>
      <w:szCs w:val="20"/>
      <w:lang w:val="en-US"/>
    </w:rPr>
  </w:style>
  <w:style w:type="character" w:customStyle="1" w:styleId="AonBodyCopyChar">
    <w:name w:val="Aon Body Copy Char"/>
    <w:link w:val="AonBodyCopy"/>
    <w:rsid w:val="00AD1EBD"/>
    <w:rPr>
      <w:rFonts w:ascii="Arial" w:eastAsia="MS Mincho" w:hAnsi="Arial" w:cs="Times New Roman"/>
      <w:sz w:val="20"/>
      <w:szCs w:val="20"/>
      <w:lang w:val="en-US"/>
    </w:rPr>
  </w:style>
  <w:style w:type="paragraph" w:customStyle="1" w:styleId="Body2">
    <w:name w:val="Body2"/>
    <w:aliases w:val="b2"/>
    <w:basedOn w:val="a"/>
    <w:link w:val="Body2Char"/>
    <w:rsid w:val="00EC7616"/>
    <w:pPr>
      <w:spacing w:before="0" w:after="240"/>
      <w:ind w:left="720" w:firstLine="0"/>
    </w:pPr>
    <w:rPr>
      <w:lang w:val="en-GB"/>
    </w:rPr>
  </w:style>
  <w:style w:type="character" w:customStyle="1" w:styleId="Body2Char">
    <w:name w:val="Body2 Char"/>
    <w:basedOn w:val="a0"/>
    <w:link w:val="Body2"/>
    <w:rsid w:val="00EC7616"/>
    <w:rPr>
      <w:rFonts w:ascii="Times New Roman" w:eastAsia="Times New Roman" w:hAnsi="Times New Roman" w:cs="Times New Roman"/>
      <w:sz w:val="24"/>
      <w:szCs w:val="24"/>
      <w:lang w:val="en-GB"/>
    </w:rPr>
  </w:style>
  <w:style w:type="paragraph" w:customStyle="1" w:styleId="AonBulletCopy">
    <w:name w:val="Aon Bullet Copy"/>
    <w:basedOn w:val="AonBodyCopy"/>
    <w:rsid w:val="00160224"/>
    <w:pPr>
      <w:spacing w:after="120" w:line="240" w:lineRule="auto"/>
    </w:pPr>
    <w:rPr>
      <w:rFonts w:eastAsia="Times New Roman"/>
    </w:rPr>
  </w:style>
  <w:style w:type="paragraph" w:styleId="3">
    <w:name w:val="toc 3"/>
    <w:basedOn w:val="a"/>
    <w:next w:val="a"/>
    <w:uiPriority w:val="39"/>
    <w:rsid w:val="00160224"/>
    <w:pPr>
      <w:tabs>
        <w:tab w:val="right" w:pos="7920"/>
      </w:tabs>
      <w:spacing w:before="0" w:after="0" w:line="480" w:lineRule="auto"/>
      <w:ind w:firstLine="0"/>
      <w:jc w:val="left"/>
    </w:pPr>
    <w:rPr>
      <w:rFonts w:ascii="Arial" w:eastAsia="Times" w:hAnsi="Arial"/>
      <w:sz w:val="20"/>
      <w:szCs w:val="20"/>
      <w:lang w:val="en-US" w:eastAsia="en-US"/>
    </w:rPr>
  </w:style>
  <w:style w:type="character" w:customStyle="1" w:styleId="20">
    <w:name w:val="Заголовок 2 Знак"/>
    <w:basedOn w:val="a0"/>
    <w:link w:val="2"/>
    <w:rsid w:val="00707FDC"/>
    <w:rPr>
      <w:rFonts w:ascii="Arial" w:eastAsia="Times New Roman" w:hAnsi="Arial" w:cs="Times New Roman"/>
      <w:color w:val="5EB6E4"/>
      <w:sz w:val="32"/>
      <w:szCs w:val="20"/>
      <w:lang w:val="en-US"/>
    </w:rPr>
  </w:style>
  <w:style w:type="paragraph" w:customStyle="1" w:styleId="1">
    <w:name w:val="Абзац списка1"/>
    <w:basedOn w:val="a"/>
    <w:rsid w:val="009B1D85"/>
    <w:pPr>
      <w:spacing w:before="0" w:after="200" w:line="276" w:lineRule="auto"/>
      <w:ind w:left="720" w:firstLine="0"/>
      <w:contextualSpacing/>
      <w:jc w:val="left"/>
    </w:pPr>
    <w:rPr>
      <w:rFonts w:ascii="Calibri" w:hAnsi="Calibri"/>
      <w:sz w:val="22"/>
      <w:szCs w:val="22"/>
      <w:lang w:eastAsia="en-US"/>
    </w:rPr>
  </w:style>
  <w:style w:type="paragraph" w:customStyle="1" w:styleId="10">
    <w:name w:val="???????1"/>
    <w:rsid w:val="00474F89"/>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D98"/>
    <w:pPr>
      <w:spacing w:before="120" w:after="120" w:line="240" w:lineRule="auto"/>
      <w:ind w:firstLine="397"/>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707FDC"/>
    <w:pPr>
      <w:autoSpaceDE w:val="0"/>
      <w:autoSpaceDN w:val="0"/>
      <w:adjustRightInd w:val="0"/>
      <w:spacing w:before="240" w:line="264" w:lineRule="auto"/>
      <w:ind w:firstLine="0"/>
      <w:jc w:val="left"/>
      <w:textAlignment w:val="center"/>
      <w:outlineLvl w:val="1"/>
    </w:pPr>
    <w:rPr>
      <w:rFonts w:ascii="Arial" w:hAnsi="Arial"/>
      <w:color w:val="5EB6E4"/>
      <w:sz w:val="32"/>
      <w:szCs w:val="20"/>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6D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FA6D98"/>
    <w:pPr>
      <w:spacing w:line="480" w:lineRule="auto"/>
    </w:pPr>
    <w:rPr>
      <w:lang w:val="en-US"/>
    </w:rPr>
  </w:style>
  <w:style w:type="character" w:customStyle="1" w:styleId="22">
    <w:name w:val="Основной текст 2 Знак"/>
    <w:basedOn w:val="a0"/>
    <w:link w:val="21"/>
    <w:rsid w:val="00FA6D98"/>
    <w:rPr>
      <w:rFonts w:ascii="Times New Roman" w:eastAsia="Times New Roman" w:hAnsi="Times New Roman" w:cs="Times New Roman"/>
      <w:sz w:val="24"/>
      <w:szCs w:val="24"/>
      <w:lang w:val="en-US" w:eastAsia="ru-RU"/>
    </w:rPr>
  </w:style>
  <w:style w:type="paragraph" w:styleId="a4">
    <w:name w:val="Normal (Web)"/>
    <w:basedOn w:val="a"/>
    <w:rsid w:val="00FA6D98"/>
    <w:pPr>
      <w:suppressAutoHyphens/>
      <w:spacing w:before="100"/>
    </w:pPr>
    <w:rPr>
      <w:rFonts w:eastAsia="MS Mincho"/>
      <w:sz w:val="22"/>
      <w:lang w:val="en-GB" w:eastAsia="ar-SA"/>
    </w:rPr>
  </w:style>
  <w:style w:type="paragraph" w:styleId="a5">
    <w:name w:val="No Spacing"/>
    <w:qFormat/>
    <w:rsid w:val="00FA6D98"/>
    <w:pPr>
      <w:spacing w:before="120" w:after="120" w:line="288" w:lineRule="auto"/>
      <w:ind w:left="397" w:firstLine="567"/>
      <w:jc w:val="both"/>
    </w:pPr>
    <w:rPr>
      <w:rFonts w:ascii="Times New Roman" w:eastAsia="Times New Roman" w:hAnsi="Times New Roman" w:cs="Times New Roman"/>
      <w:sz w:val="24"/>
      <w:szCs w:val="20"/>
      <w:lang w:eastAsia="ru-RU"/>
    </w:rPr>
  </w:style>
  <w:style w:type="paragraph" w:styleId="a6">
    <w:name w:val="List Paragraph"/>
    <w:basedOn w:val="a"/>
    <w:uiPriority w:val="34"/>
    <w:qFormat/>
    <w:rsid w:val="00202DFB"/>
    <w:pPr>
      <w:ind w:left="720"/>
      <w:contextualSpacing/>
    </w:pPr>
  </w:style>
  <w:style w:type="paragraph" w:styleId="a7">
    <w:name w:val="header"/>
    <w:basedOn w:val="a"/>
    <w:link w:val="a8"/>
    <w:uiPriority w:val="99"/>
    <w:unhideWhenUsed/>
    <w:rsid w:val="00B251EB"/>
    <w:pPr>
      <w:tabs>
        <w:tab w:val="center" w:pos="4677"/>
        <w:tab w:val="right" w:pos="9355"/>
      </w:tabs>
      <w:spacing w:before="0" w:after="0"/>
    </w:pPr>
  </w:style>
  <w:style w:type="character" w:customStyle="1" w:styleId="a8">
    <w:name w:val="Верхний колонтитул Знак"/>
    <w:basedOn w:val="a0"/>
    <w:link w:val="a7"/>
    <w:uiPriority w:val="99"/>
    <w:rsid w:val="00B251EB"/>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B251EB"/>
    <w:pPr>
      <w:tabs>
        <w:tab w:val="center" w:pos="4677"/>
        <w:tab w:val="right" w:pos="9355"/>
      </w:tabs>
      <w:spacing w:before="0" w:after="0"/>
    </w:pPr>
  </w:style>
  <w:style w:type="character" w:customStyle="1" w:styleId="aa">
    <w:name w:val="Нижний колонтитул Знак"/>
    <w:basedOn w:val="a0"/>
    <w:link w:val="a9"/>
    <w:uiPriority w:val="99"/>
    <w:semiHidden/>
    <w:rsid w:val="00B251E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E24A1"/>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BE24A1"/>
    <w:rPr>
      <w:rFonts w:ascii="Tahoma" w:eastAsia="Times New Roman" w:hAnsi="Tahoma" w:cs="Tahoma"/>
      <w:sz w:val="16"/>
      <w:szCs w:val="16"/>
      <w:lang w:eastAsia="ru-RU"/>
    </w:rPr>
  </w:style>
  <w:style w:type="character" w:styleId="ad">
    <w:name w:val="annotation reference"/>
    <w:basedOn w:val="a0"/>
    <w:uiPriority w:val="99"/>
    <w:semiHidden/>
    <w:unhideWhenUsed/>
    <w:rsid w:val="00E82BC1"/>
    <w:rPr>
      <w:sz w:val="16"/>
      <w:szCs w:val="16"/>
    </w:rPr>
  </w:style>
  <w:style w:type="paragraph" w:styleId="ae">
    <w:name w:val="annotation text"/>
    <w:basedOn w:val="a"/>
    <w:link w:val="af"/>
    <w:uiPriority w:val="99"/>
    <w:semiHidden/>
    <w:unhideWhenUsed/>
    <w:rsid w:val="00E82BC1"/>
    <w:rPr>
      <w:sz w:val="20"/>
      <w:szCs w:val="20"/>
    </w:rPr>
  </w:style>
  <w:style w:type="character" w:customStyle="1" w:styleId="af">
    <w:name w:val="Текст примечания Знак"/>
    <w:basedOn w:val="a0"/>
    <w:link w:val="ae"/>
    <w:uiPriority w:val="99"/>
    <w:semiHidden/>
    <w:rsid w:val="00E82BC1"/>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82BC1"/>
    <w:rPr>
      <w:b/>
      <w:bCs/>
    </w:rPr>
  </w:style>
  <w:style w:type="character" w:customStyle="1" w:styleId="af1">
    <w:name w:val="Тема примечания Знак"/>
    <w:basedOn w:val="af"/>
    <w:link w:val="af0"/>
    <w:uiPriority w:val="99"/>
    <w:semiHidden/>
    <w:rsid w:val="00E82BC1"/>
    <w:rPr>
      <w:rFonts w:ascii="Times New Roman" w:eastAsia="Times New Roman" w:hAnsi="Times New Roman" w:cs="Times New Roman"/>
      <w:b/>
      <w:bCs/>
      <w:sz w:val="20"/>
      <w:szCs w:val="20"/>
      <w:lang w:eastAsia="ru-RU"/>
    </w:rPr>
  </w:style>
  <w:style w:type="paragraph" w:customStyle="1" w:styleId="AonBodyCopy">
    <w:name w:val="Aon Body Copy"/>
    <w:basedOn w:val="a"/>
    <w:link w:val="AonBodyCopyChar"/>
    <w:rsid w:val="00AD1EBD"/>
    <w:pPr>
      <w:spacing w:before="0" w:after="240" w:line="264" w:lineRule="auto"/>
      <w:ind w:firstLine="0"/>
      <w:jc w:val="left"/>
    </w:pPr>
    <w:rPr>
      <w:rFonts w:ascii="Arial" w:eastAsia="MS Mincho" w:hAnsi="Arial"/>
      <w:sz w:val="20"/>
      <w:szCs w:val="20"/>
      <w:lang w:val="en-US" w:eastAsia="x-none"/>
    </w:rPr>
  </w:style>
  <w:style w:type="character" w:customStyle="1" w:styleId="AonBodyCopyChar">
    <w:name w:val="Aon Body Copy Char"/>
    <w:link w:val="AonBodyCopy"/>
    <w:rsid w:val="00AD1EBD"/>
    <w:rPr>
      <w:rFonts w:ascii="Arial" w:eastAsia="MS Mincho" w:hAnsi="Arial" w:cs="Times New Roman"/>
      <w:sz w:val="20"/>
      <w:szCs w:val="20"/>
      <w:lang w:val="en-US" w:eastAsia="x-none"/>
    </w:rPr>
  </w:style>
  <w:style w:type="paragraph" w:customStyle="1" w:styleId="Body2">
    <w:name w:val="Body2"/>
    <w:aliases w:val="b2"/>
    <w:basedOn w:val="a"/>
    <w:link w:val="Body2Char"/>
    <w:rsid w:val="00EC7616"/>
    <w:pPr>
      <w:spacing w:before="0" w:after="240"/>
      <w:ind w:left="720" w:firstLine="0"/>
    </w:pPr>
    <w:rPr>
      <w:lang w:val="en-GB" w:eastAsia="x-none"/>
    </w:rPr>
  </w:style>
  <w:style w:type="character" w:customStyle="1" w:styleId="Body2Char">
    <w:name w:val="Body2 Char"/>
    <w:basedOn w:val="a0"/>
    <w:link w:val="Body2"/>
    <w:rsid w:val="00EC7616"/>
    <w:rPr>
      <w:rFonts w:ascii="Times New Roman" w:eastAsia="Times New Roman" w:hAnsi="Times New Roman" w:cs="Times New Roman"/>
      <w:sz w:val="24"/>
      <w:szCs w:val="24"/>
      <w:lang w:val="en-GB" w:eastAsia="x-none"/>
    </w:rPr>
  </w:style>
  <w:style w:type="paragraph" w:customStyle="1" w:styleId="AonBulletCopy">
    <w:name w:val="Aon Bullet Copy"/>
    <w:basedOn w:val="AonBodyCopy"/>
    <w:rsid w:val="00160224"/>
    <w:pPr>
      <w:spacing w:after="120" w:line="240" w:lineRule="auto"/>
    </w:pPr>
    <w:rPr>
      <w:rFonts w:eastAsia="Times New Roman"/>
    </w:rPr>
  </w:style>
  <w:style w:type="paragraph" w:styleId="3">
    <w:name w:val="toc 3"/>
    <w:basedOn w:val="a"/>
    <w:next w:val="a"/>
    <w:uiPriority w:val="39"/>
    <w:rsid w:val="00160224"/>
    <w:pPr>
      <w:tabs>
        <w:tab w:val="right" w:pos="7920"/>
      </w:tabs>
      <w:spacing w:before="0" w:after="0" w:line="480" w:lineRule="auto"/>
      <w:ind w:firstLine="0"/>
      <w:jc w:val="left"/>
    </w:pPr>
    <w:rPr>
      <w:rFonts w:ascii="Arial" w:eastAsia="Times" w:hAnsi="Arial"/>
      <w:sz w:val="20"/>
      <w:szCs w:val="20"/>
      <w:lang w:val="en-US" w:eastAsia="en-US"/>
    </w:rPr>
  </w:style>
  <w:style w:type="character" w:customStyle="1" w:styleId="20">
    <w:name w:val="Заголовок 2 Знак"/>
    <w:basedOn w:val="a0"/>
    <w:link w:val="2"/>
    <w:rsid w:val="00707FDC"/>
    <w:rPr>
      <w:rFonts w:ascii="Arial" w:eastAsia="Times New Roman" w:hAnsi="Arial" w:cs="Times New Roman"/>
      <w:color w:val="5EB6E4"/>
      <w:sz w:val="32"/>
      <w:szCs w:val="20"/>
      <w:lang w:val="en-US" w:eastAsia="x-none"/>
    </w:rPr>
  </w:style>
  <w:style w:type="paragraph" w:customStyle="1" w:styleId="1">
    <w:name w:val="Абзац списка1"/>
    <w:basedOn w:val="a"/>
    <w:rsid w:val="009B1D85"/>
    <w:pPr>
      <w:spacing w:before="0" w:after="200" w:line="276" w:lineRule="auto"/>
      <w:ind w:left="720" w:firstLine="0"/>
      <w:contextualSpacing/>
      <w:jc w:val="left"/>
    </w:pPr>
    <w:rPr>
      <w:rFonts w:ascii="Calibri" w:hAnsi="Calibri"/>
      <w:sz w:val="22"/>
      <w:szCs w:val="22"/>
      <w:lang w:eastAsia="en-US"/>
    </w:rPr>
  </w:style>
  <w:style w:type="paragraph" w:customStyle="1" w:styleId="10">
    <w:name w:val="???????1"/>
    <w:rsid w:val="00474F89"/>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8165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0C22D-EDFF-4384-9996-1DE7E57BB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991</Words>
  <Characters>5651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l.krasovskaya</dc:creator>
  <cp:lastModifiedBy>a.ryndina</cp:lastModifiedBy>
  <cp:revision>4</cp:revision>
  <cp:lastPrinted>2016-05-30T07:12:00Z</cp:lastPrinted>
  <dcterms:created xsi:type="dcterms:W3CDTF">2017-12-07T14:09:00Z</dcterms:created>
  <dcterms:modified xsi:type="dcterms:W3CDTF">2017-12-08T11:48:00Z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