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5F3E4E">
        <w:rPr>
          <w:color w:val="000000" w:themeColor="text1"/>
          <w:sz w:val="22"/>
          <w:szCs w:val="22"/>
        </w:rPr>
        <w:t>___</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w:t>
      </w:r>
      <w:proofErr w:type="gramStart"/>
      <w:r w:rsidRPr="009917A0">
        <w:rPr>
          <w:sz w:val="22"/>
          <w:szCs w:val="22"/>
        </w:rPr>
        <w:t>дальнейшем</w:t>
      </w:r>
      <w:proofErr w:type="gramEnd"/>
      <w:r w:rsidRPr="009917A0">
        <w:rPr>
          <w:sz w:val="22"/>
          <w:szCs w:val="22"/>
        </w:rPr>
        <w:t xml:space="preserve"> «</w:t>
      </w:r>
      <w:r w:rsidRPr="009917A0">
        <w:rPr>
          <w:b/>
          <w:sz w:val="22"/>
          <w:szCs w:val="22"/>
        </w:rPr>
        <w:t>Покупатель»</w:t>
      </w:r>
      <w:r w:rsidRPr="009917A0">
        <w:rPr>
          <w:sz w:val="22"/>
          <w:szCs w:val="22"/>
        </w:rPr>
        <w:t>, в лице</w:t>
      </w:r>
      <w:r w:rsidR="00113014">
        <w:rPr>
          <w:sz w:val="22"/>
          <w:szCs w:val="22"/>
        </w:rPr>
        <w:t>_____________________________________________________________________________</w:t>
      </w:r>
      <w:r w:rsidR="00180C29" w:rsidRPr="009917A0">
        <w:rPr>
          <w:sz w:val="22"/>
          <w:szCs w:val="22"/>
        </w:rPr>
        <w:t>, действующего на основании</w:t>
      </w:r>
      <w:r w:rsidR="00113014">
        <w:rPr>
          <w:sz w:val="22"/>
          <w:szCs w:val="22"/>
        </w:rPr>
        <w:t xml:space="preserve"> _______________</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385243">
        <w:rPr>
          <w:sz w:val="22"/>
          <w:szCs w:val="22"/>
        </w:rPr>
        <w:t xml:space="preserve"> </w:t>
      </w:r>
      <w:r w:rsidR="00385243" w:rsidRPr="00385243">
        <w:rPr>
          <w:b/>
          <w:sz w:val="22"/>
          <w:szCs w:val="22"/>
        </w:rPr>
        <w:t>реагенты химические для водоподготовительных установок систем теплоснабжения</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2B47CB" w:rsidRPr="002B47CB">
        <w:rPr>
          <w:sz w:val="22"/>
          <w:szCs w:val="22"/>
        </w:rPr>
        <w:t xml:space="preserve">РФ, Краснодарский край, г.Сочи, Адлерский район, с. Эстосадок, всесезонный курорт «Горки Город», ул. Набережная Времена Года объект «котельная 60 МВт», </w:t>
      </w:r>
      <w:proofErr w:type="spellStart"/>
      <w:r w:rsidR="002B47CB" w:rsidRPr="002B47CB">
        <w:rPr>
          <w:sz w:val="22"/>
          <w:szCs w:val="22"/>
        </w:rPr>
        <w:t>отм</w:t>
      </w:r>
      <w:proofErr w:type="spellEnd"/>
      <w:r w:rsidR="002B47CB" w:rsidRPr="002B47CB">
        <w:rPr>
          <w:sz w:val="22"/>
          <w:szCs w:val="22"/>
        </w:rPr>
        <w:t>. +540</w:t>
      </w:r>
      <w:r w:rsidR="00667636" w:rsidRPr="009917A0">
        <w:rPr>
          <w:sz w:val="22"/>
          <w:szCs w:val="22"/>
        </w:rPr>
        <w:t xml:space="preserve"> 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2B47CB" w:rsidRPr="002B47CB">
        <w:rPr>
          <w:sz w:val="22"/>
          <w:szCs w:val="22"/>
        </w:rPr>
        <w:t xml:space="preserve">не более 60 (шестидесяти) календарных дней </w:t>
      </w:r>
      <w:proofErr w:type="gramStart"/>
      <w:r w:rsidRPr="00EA1B6B">
        <w:rPr>
          <w:sz w:val="22"/>
          <w:szCs w:val="22"/>
        </w:rPr>
        <w:t>с даты  перечисления</w:t>
      </w:r>
      <w:proofErr w:type="gramEnd"/>
      <w:r w:rsidRPr="00EA1B6B">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 xml:space="preserve">Если в </w:t>
      </w:r>
      <w:proofErr w:type="gramStart"/>
      <w:r w:rsidRPr="00EF6B7F">
        <w:rPr>
          <w:snapToGrid w:val="0"/>
          <w:sz w:val="22"/>
          <w:szCs w:val="22"/>
        </w:rPr>
        <w:t>соответствии</w:t>
      </w:r>
      <w:proofErr w:type="gramEnd"/>
      <w:r w:rsidRPr="00EF6B7F">
        <w:rPr>
          <w:snapToGrid w:val="0"/>
          <w:sz w:val="22"/>
          <w:szCs w:val="22"/>
        </w:rPr>
        <w:t xml:space="preserve">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2B47CB" w:rsidRDefault="00EA1B6B" w:rsidP="002B47CB">
      <w:pPr>
        <w:pStyle w:val="af7"/>
        <w:numPr>
          <w:ilvl w:val="1"/>
          <w:numId w:val="1"/>
        </w:numPr>
        <w:shd w:val="clear" w:color="auto" w:fill="FFFFFF"/>
        <w:tabs>
          <w:tab w:val="left" w:pos="0"/>
          <w:tab w:val="left" w:pos="851"/>
          <w:tab w:val="left" w:pos="993"/>
          <w:tab w:val="left" w:pos="1134"/>
        </w:tabs>
        <w:ind w:left="37" w:firstLine="530"/>
        <w:jc w:val="both"/>
        <w:rPr>
          <w:snapToGrid w:val="0"/>
          <w:sz w:val="22"/>
          <w:szCs w:val="22"/>
        </w:rPr>
      </w:pPr>
      <w:r w:rsidRPr="002B47CB">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2B47CB" w:rsidRPr="002B47CB">
        <w:rPr>
          <w:snapToGrid w:val="0"/>
          <w:sz w:val="22"/>
          <w:szCs w:val="22"/>
        </w:rPr>
        <w:t>100</w:t>
      </w:r>
      <w:r w:rsidRPr="002B47CB">
        <w:rPr>
          <w:snapToGrid w:val="0"/>
          <w:sz w:val="22"/>
          <w:szCs w:val="22"/>
        </w:rPr>
        <w:t xml:space="preserve">% от срока годности Товаров. </w:t>
      </w:r>
      <w:r w:rsidRPr="002B47CB">
        <w:rPr>
          <w:sz w:val="22"/>
          <w:szCs w:val="22"/>
        </w:rPr>
        <w:t xml:space="preserve">Товар должен быть новым, не находившимся ранее в эксплуатации. </w:t>
      </w:r>
      <w:proofErr w:type="gramStart"/>
      <w:r w:rsidRPr="002B47CB">
        <w:rPr>
          <w:snapToGrid w:val="0"/>
          <w:sz w:val="22"/>
          <w:szCs w:val="22"/>
        </w:rPr>
        <w:t>Покупатель вправе отказаться от приемки Товара, поставленного с нарушением данного условия</w:t>
      </w:r>
      <w:r w:rsidRPr="002B47CB">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2B47CB">
        <w:rPr>
          <w:rFonts w:ascii="Times New Roman CYR" w:hAnsi="Times New Roman CYR" w:cs="Times New Roman CYR"/>
          <w:sz w:val="22"/>
          <w:szCs w:val="22"/>
        </w:rPr>
        <w:t xml:space="preserve"> </w:t>
      </w:r>
      <w:proofErr w:type="gramStart"/>
      <w:r w:rsidRPr="002B47CB">
        <w:rPr>
          <w:rFonts w:ascii="Times New Roman CYR" w:hAnsi="Times New Roman CYR" w:cs="Times New Roman CYR"/>
          <w:sz w:val="22"/>
          <w:szCs w:val="22"/>
        </w:rPr>
        <w:t>Договора)</w:t>
      </w:r>
      <w:r w:rsidR="00473180" w:rsidRPr="002B47CB">
        <w:rPr>
          <w:snapToGrid w:val="0"/>
          <w:sz w:val="22"/>
          <w:szCs w:val="22"/>
        </w:rPr>
        <w:t xml:space="preserve">, </w:t>
      </w:r>
      <w:r w:rsidRPr="002B47CB">
        <w:rPr>
          <w:snapToGrid w:val="0"/>
          <w:sz w:val="22"/>
          <w:szCs w:val="22"/>
        </w:rPr>
        <w:t>или потребовать замены такого Товара на условиях, предусмотренных п.6.5.</w:t>
      </w:r>
      <w:proofErr w:type="gramEnd"/>
      <w:r w:rsidRPr="002B47CB">
        <w:rPr>
          <w:snapToGrid w:val="0"/>
          <w:sz w:val="22"/>
          <w:szCs w:val="22"/>
        </w:rPr>
        <w:t xml:space="preserve"> Договора.</w:t>
      </w:r>
    </w:p>
    <w:p w:rsidR="005E1A89" w:rsidRPr="00211F44" w:rsidRDefault="00EA1B6B" w:rsidP="002B47CB">
      <w:pPr>
        <w:shd w:val="clear" w:color="auto" w:fill="FFFFFF"/>
        <w:tabs>
          <w:tab w:val="left" w:pos="0"/>
          <w:tab w:val="left" w:pos="851"/>
          <w:tab w:val="left" w:pos="993"/>
          <w:tab w:val="left" w:pos="1134"/>
        </w:tabs>
        <w:jc w:val="both"/>
        <w:rPr>
          <w:color w:val="000000" w:themeColor="text1"/>
          <w:sz w:val="22"/>
          <w:szCs w:val="22"/>
        </w:rPr>
      </w:pPr>
      <w:r w:rsidRPr="00412057">
        <w:rPr>
          <w:i/>
          <w:snapToGrid w:val="0"/>
          <w:sz w:val="22"/>
          <w:szCs w:val="22"/>
        </w:rPr>
        <w:tab/>
      </w:r>
      <w:r w:rsidR="005E1A89"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lastRenderedPageBreak/>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proofErr w:type="gramStart"/>
      <w:r w:rsidRPr="006466FE">
        <w:rPr>
          <w:color w:val="000000" w:themeColor="text1"/>
          <w:sz w:val="22"/>
          <w:szCs w:val="22"/>
        </w:rPr>
        <w:t>склад</w:t>
      </w:r>
      <w:r>
        <w:rPr>
          <w:color w:val="000000" w:themeColor="text1"/>
          <w:sz w:val="22"/>
          <w:szCs w:val="22"/>
        </w:rPr>
        <w:t>е</w:t>
      </w:r>
      <w:proofErr w:type="gramEnd"/>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0472A7">
        <w:rPr>
          <w:color w:val="000000" w:themeColor="text1"/>
          <w:sz w:val="22"/>
          <w:szCs w:val="22"/>
        </w:rPr>
        <w:t>производится силами Покупателя</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0472A7" w:rsidRPr="000472A7">
          <w:rPr>
            <w:rStyle w:val="af9"/>
            <w:lang w:val="en-US"/>
          </w:rPr>
          <w:t>k</w:t>
        </w:r>
        <w:r w:rsidR="000472A7" w:rsidRPr="000472A7">
          <w:rPr>
            <w:rStyle w:val="af9"/>
          </w:rPr>
          <w:t>.</w:t>
        </w:r>
        <w:r w:rsidR="000472A7" w:rsidRPr="000472A7">
          <w:rPr>
            <w:rStyle w:val="af9"/>
            <w:lang w:val="en-US"/>
          </w:rPr>
          <w:t>neradovski</w:t>
        </w:r>
        <w:r w:rsidR="000472A7" w:rsidRPr="000472A7">
          <w:rPr>
            <w:rStyle w:val="af9"/>
          </w:rPr>
          <w:t>@</w:t>
        </w:r>
        <w:r w:rsidR="000472A7" w:rsidRPr="000472A7">
          <w:rPr>
            <w:rStyle w:val="af9"/>
            <w:lang w:val="en-US"/>
          </w:rPr>
          <w:t>karousel</w:t>
        </w:r>
        <w:r w:rsidR="000472A7" w:rsidRPr="000472A7">
          <w:rPr>
            <w:rStyle w:val="af9"/>
          </w:rPr>
          <w:t>.</w:t>
        </w:r>
        <w:r w:rsidR="000472A7" w:rsidRPr="000472A7">
          <w:rPr>
            <w:rStyle w:val="af9"/>
            <w:lang w:val="en-US"/>
          </w:rPr>
          <w:t>ru</w:t>
        </w:r>
      </w:hyperlink>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w:t>
      </w:r>
      <w:proofErr w:type="gramStart"/>
      <w:r w:rsidRPr="00BC576E">
        <w:rPr>
          <w:sz w:val="22"/>
          <w:szCs w:val="22"/>
        </w:rPr>
        <w:t>соответствии</w:t>
      </w:r>
      <w:proofErr w:type="gramEnd"/>
      <w:r w:rsidRPr="00BC576E">
        <w:rPr>
          <w:sz w:val="22"/>
          <w:szCs w:val="22"/>
        </w:rPr>
        <w:t xml:space="preserve">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w:t>
      </w:r>
      <w:proofErr w:type="gramStart"/>
      <w:r w:rsidRPr="006466FE">
        <w:rPr>
          <w:color w:val="000000" w:themeColor="text1"/>
          <w:sz w:val="22"/>
          <w:szCs w:val="22"/>
        </w:rPr>
        <w:t>порядке</w:t>
      </w:r>
      <w:proofErr w:type="gramEnd"/>
      <w:r w:rsidRPr="006466FE">
        <w:rPr>
          <w:color w:val="000000" w:themeColor="text1"/>
          <w:sz w:val="22"/>
          <w:szCs w:val="22"/>
        </w:rPr>
        <w:t>,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lastRenderedPageBreak/>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 xml:space="preserve">в т.ч. НДС </w:t>
      </w:r>
      <w:r w:rsidR="000472A7">
        <w:rPr>
          <w:i/>
          <w:color w:val="000000" w:themeColor="text1"/>
          <w:sz w:val="22"/>
          <w:szCs w:val="22"/>
        </w:rPr>
        <w:t>20</w:t>
      </w:r>
      <w:r w:rsidRPr="006466FE">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w:t>
      </w:r>
      <w:proofErr w:type="gramStart"/>
      <w:r w:rsidR="007C68A8" w:rsidRPr="006466FE">
        <w:rPr>
          <w:color w:val="000000" w:themeColor="text1"/>
          <w:sz w:val="22"/>
          <w:szCs w:val="22"/>
        </w:rPr>
        <w:t>случае</w:t>
      </w:r>
      <w:proofErr w:type="gramEnd"/>
      <w:r w:rsidR="007C68A8" w:rsidRPr="006466FE">
        <w:rPr>
          <w:color w:val="000000" w:themeColor="text1"/>
          <w:sz w:val="22"/>
          <w:szCs w:val="22"/>
        </w:rPr>
        <w:t xml:space="preserve">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Оплата Товара по настоящему Договору осуществляется в </w:t>
      </w:r>
      <w:proofErr w:type="gramStart"/>
      <w:r w:rsidRPr="006466FE">
        <w:rPr>
          <w:color w:val="000000" w:themeColor="text1"/>
          <w:sz w:val="22"/>
          <w:szCs w:val="22"/>
        </w:rPr>
        <w:t>следующем</w:t>
      </w:r>
      <w:proofErr w:type="gramEnd"/>
      <w:r w:rsidRPr="006466FE">
        <w:rPr>
          <w:color w:val="000000" w:themeColor="text1"/>
          <w:sz w:val="22"/>
          <w:szCs w:val="22"/>
        </w:rPr>
        <w:t xml:space="preserve">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w:t>
      </w:r>
      <w:proofErr w:type="gramStart"/>
      <w:r w:rsidR="00116E1C" w:rsidRPr="00116E1C">
        <w:rPr>
          <w:color w:val="000000" w:themeColor="text1"/>
          <w:sz w:val="22"/>
          <w:szCs w:val="22"/>
        </w:rPr>
        <w:t>размере</w:t>
      </w:r>
      <w:proofErr w:type="gramEnd"/>
      <w:r w:rsidR="00116E1C" w:rsidRPr="00116E1C">
        <w:rPr>
          <w:color w:val="000000" w:themeColor="text1"/>
          <w:sz w:val="22"/>
          <w:szCs w:val="22"/>
        </w:rPr>
        <w:t xml:space="preserve"> 30% (Тридцать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116E1C" w:rsidRPr="00116E1C">
        <w:rPr>
          <w:color w:val="000000" w:themeColor="text1"/>
          <w:sz w:val="22"/>
          <w:szCs w:val="22"/>
        </w:rPr>
        <w:t xml:space="preserve">рублей __________ копеек, </w:t>
      </w:r>
      <w:r w:rsidR="00116E1C" w:rsidRPr="00116E1C">
        <w:rPr>
          <w:i/>
          <w:color w:val="000000" w:themeColor="text1"/>
          <w:sz w:val="22"/>
          <w:szCs w:val="22"/>
        </w:rPr>
        <w:t xml:space="preserve">в т.ч. НДС </w:t>
      </w:r>
      <w:r w:rsidR="000472A7">
        <w:rPr>
          <w:i/>
          <w:color w:val="000000" w:themeColor="text1"/>
          <w:sz w:val="22"/>
          <w:szCs w:val="22"/>
        </w:rPr>
        <w:t>20</w:t>
      </w:r>
      <w:r w:rsidR="00116E1C" w:rsidRPr="00116E1C">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w:t>
      </w:r>
      <w:r w:rsidR="000472A7">
        <w:rPr>
          <w:color w:val="000000" w:themeColor="text1"/>
          <w:sz w:val="22"/>
          <w:szCs w:val="22"/>
        </w:rPr>
        <w:t>3</w:t>
      </w:r>
      <w:r w:rsidR="00116E1C" w:rsidRPr="00116E1C">
        <w:rPr>
          <w:color w:val="000000" w:themeColor="text1"/>
          <w:sz w:val="22"/>
          <w:szCs w:val="22"/>
        </w:rPr>
        <w:t>0 (</w:t>
      </w:r>
      <w:r w:rsidR="000472A7">
        <w:rPr>
          <w:color w:val="000000" w:themeColor="text1"/>
          <w:sz w:val="22"/>
          <w:szCs w:val="22"/>
        </w:rPr>
        <w:t>Тридцати</w:t>
      </w:r>
      <w:r w:rsidR="00116E1C" w:rsidRPr="00116E1C">
        <w:rPr>
          <w:color w:val="000000" w:themeColor="text1"/>
          <w:sz w:val="22"/>
          <w:szCs w:val="22"/>
        </w:rPr>
        <w:t xml:space="preserve">) </w:t>
      </w:r>
      <w:r w:rsidR="000472A7">
        <w:rPr>
          <w:color w:val="000000" w:themeColor="text1"/>
          <w:sz w:val="22"/>
          <w:szCs w:val="22"/>
        </w:rPr>
        <w:t>календарных</w:t>
      </w:r>
      <w:r w:rsidR="00113014">
        <w:rPr>
          <w:color w:val="000000" w:themeColor="text1"/>
          <w:sz w:val="22"/>
          <w:szCs w:val="22"/>
        </w:rPr>
        <w:t xml:space="preserve"> </w:t>
      </w:r>
      <w:r w:rsidR="00116E1C" w:rsidRPr="00116E1C">
        <w:rPr>
          <w:color w:val="000000" w:themeColor="text1"/>
          <w:sz w:val="22"/>
          <w:szCs w:val="22"/>
        </w:rPr>
        <w:t>дней после подписания Договора обеими Сторонами и получения от Поставщика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w:t>
      </w:r>
      <w:proofErr w:type="gramStart"/>
      <w:r w:rsidR="00116E1C" w:rsidRPr="00116E1C">
        <w:rPr>
          <w:sz w:val="22"/>
          <w:szCs w:val="22"/>
        </w:rPr>
        <w:t xml:space="preserve"> __________ (__________) </w:t>
      </w:r>
      <w:proofErr w:type="gramEnd"/>
      <w:r w:rsidR="00116E1C" w:rsidRPr="00116E1C">
        <w:rPr>
          <w:sz w:val="22"/>
          <w:szCs w:val="22"/>
        </w:rPr>
        <w:t xml:space="preserve">рублей __________ копеек, </w:t>
      </w:r>
      <w:r w:rsidR="00116E1C" w:rsidRPr="00116E1C">
        <w:rPr>
          <w:i/>
          <w:sz w:val="22"/>
          <w:szCs w:val="22"/>
        </w:rPr>
        <w:t xml:space="preserve">в т.ч. НДС </w:t>
      </w:r>
      <w:r w:rsidR="000472A7">
        <w:rPr>
          <w:i/>
          <w:sz w:val="22"/>
          <w:szCs w:val="22"/>
        </w:rPr>
        <w:t>20</w:t>
      </w:r>
      <w:r w:rsidR="00116E1C" w:rsidRPr="00116E1C">
        <w:rPr>
          <w:i/>
          <w:sz w:val="22"/>
          <w:szCs w:val="22"/>
        </w:rPr>
        <w:t>%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w:t>
      </w:r>
      <w:r w:rsidR="000472A7">
        <w:rPr>
          <w:sz w:val="22"/>
          <w:szCs w:val="22"/>
        </w:rPr>
        <w:t>3</w:t>
      </w:r>
      <w:r w:rsidR="00116E1C" w:rsidRPr="00116E1C">
        <w:rPr>
          <w:sz w:val="22"/>
          <w:szCs w:val="22"/>
        </w:rPr>
        <w:t>0 (</w:t>
      </w:r>
      <w:r w:rsidR="000472A7">
        <w:rPr>
          <w:sz w:val="22"/>
          <w:szCs w:val="22"/>
        </w:rPr>
        <w:t>Тридцати</w:t>
      </w:r>
      <w:r w:rsidR="00116E1C" w:rsidRPr="00116E1C">
        <w:rPr>
          <w:sz w:val="22"/>
          <w:szCs w:val="22"/>
        </w:rPr>
        <w:t xml:space="preserve">) </w:t>
      </w:r>
      <w:r w:rsidR="000472A7">
        <w:rPr>
          <w:sz w:val="22"/>
          <w:szCs w:val="22"/>
        </w:rPr>
        <w:t>календарных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 xml:space="preserve">аванса в </w:t>
      </w:r>
      <w:proofErr w:type="gramStart"/>
      <w:r w:rsidRPr="00A343CB">
        <w:rPr>
          <w:sz w:val="22"/>
          <w:szCs w:val="22"/>
        </w:rPr>
        <w:t>соответствии</w:t>
      </w:r>
      <w:proofErr w:type="gramEnd"/>
      <w:r w:rsidRPr="00A343CB">
        <w:rPr>
          <w:sz w:val="22"/>
          <w:szCs w:val="22"/>
        </w:rPr>
        <w:t xml:space="preserve">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412057">
        <w:rPr>
          <w:color w:val="000000" w:themeColor="text1"/>
          <w:sz w:val="22"/>
          <w:szCs w:val="22"/>
        </w:rPr>
        <w:t>Договоре</w:t>
      </w:r>
      <w:proofErr w:type="gramEnd"/>
      <w:r w:rsidRPr="00412057">
        <w:rPr>
          <w:color w:val="000000" w:themeColor="text1"/>
          <w:sz w:val="22"/>
          <w:szCs w:val="22"/>
        </w:rPr>
        <w:t xml:space="preserve">.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lastRenderedPageBreak/>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w:t>
      </w:r>
      <w:proofErr w:type="gramStart"/>
      <w:r w:rsidRPr="00121508">
        <w:rPr>
          <w:sz w:val="22"/>
          <w:szCs w:val="22"/>
        </w:rPr>
        <w:t xml:space="preserve">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roofErr w:type="gramEnd"/>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EA1B6B">
        <w:rPr>
          <w:color w:val="000000" w:themeColor="text1"/>
          <w:sz w:val="22"/>
          <w:szCs w:val="22"/>
        </w:rPr>
        <w:t>7</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proofErr w:type="gramEnd"/>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Гарантийный срок, установленный Договором, продлевается на период, когда Покупатель не мог пользоваться Товаром из-за обнаруженных в </w:t>
      </w:r>
      <w:proofErr w:type="gramStart"/>
      <w:r w:rsidRPr="00412057">
        <w:rPr>
          <w:sz w:val="22"/>
          <w:szCs w:val="22"/>
        </w:rPr>
        <w:t>Товаре</w:t>
      </w:r>
      <w:proofErr w:type="gramEnd"/>
      <w:r w:rsidRPr="00412057">
        <w:rPr>
          <w:sz w:val="22"/>
          <w:szCs w:val="22"/>
        </w:rPr>
        <w:t xml:space="preserve">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lastRenderedPageBreak/>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Товар по настоящему Договору поставляется в </w:t>
      </w:r>
      <w:proofErr w:type="gramStart"/>
      <w:r w:rsidRPr="00412057">
        <w:rPr>
          <w:sz w:val="22"/>
          <w:szCs w:val="22"/>
        </w:rPr>
        <w:t>стандартной</w:t>
      </w:r>
      <w:proofErr w:type="gramEnd"/>
      <w:r w:rsidRPr="00412057">
        <w:rPr>
          <w:sz w:val="22"/>
          <w:szCs w:val="22"/>
        </w:rPr>
        <w:t xml:space="preserve">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w:t>
      </w:r>
      <w:proofErr w:type="gramStart"/>
      <w:r w:rsidRPr="00412057">
        <w:rPr>
          <w:sz w:val="22"/>
          <w:szCs w:val="22"/>
        </w:rPr>
        <w:t>.</w:t>
      </w:r>
      <w:proofErr w:type="gramEnd"/>
      <w:r w:rsidRPr="00412057">
        <w:rPr>
          <w:sz w:val="22"/>
          <w:szCs w:val="22"/>
        </w:rPr>
        <w:t xml:space="preserve">  </w:t>
      </w:r>
      <w:r w:rsidRPr="00412057">
        <w:rPr>
          <w:i/>
          <w:sz w:val="22"/>
          <w:szCs w:val="22"/>
        </w:rPr>
        <w:t>(</w:t>
      </w:r>
      <w:proofErr w:type="gramStart"/>
      <w:r w:rsidRPr="00412057">
        <w:rPr>
          <w:i/>
          <w:sz w:val="22"/>
          <w:szCs w:val="22"/>
        </w:rPr>
        <w:t>п</w:t>
      </w:r>
      <w:proofErr w:type="gramEnd"/>
      <w:r w:rsidRPr="00412057">
        <w:rPr>
          <w:i/>
          <w:sz w:val="22"/>
          <w:szCs w:val="22"/>
        </w:rPr>
        <w:t>ункт указывается в случае поставки технически сложного Товара).</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6466FE">
        <w:rPr>
          <w:color w:val="000000" w:themeColor="text1"/>
          <w:sz w:val="22"/>
          <w:szCs w:val="22"/>
        </w:rPr>
        <w:t>соответствии</w:t>
      </w:r>
      <w:proofErr w:type="gramEnd"/>
      <w:r w:rsidRPr="006466FE">
        <w:rPr>
          <w:color w:val="000000" w:themeColor="text1"/>
          <w:sz w:val="22"/>
          <w:szCs w:val="22"/>
        </w:rPr>
        <w:t xml:space="preserve">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w:t>
      </w:r>
      <w:proofErr w:type="gramStart"/>
      <w:r w:rsidRPr="006466FE">
        <w:rPr>
          <w:color w:val="000000" w:themeColor="text1"/>
          <w:sz w:val="22"/>
          <w:szCs w:val="22"/>
        </w:rPr>
        <w:t>соответствии</w:t>
      </w:r>
      <w:proofErr w:type="gramEnd"/>
      <w:r w:rsidRPr="006466FE">
        <w:rPr>
          <w:color w:val="000000" w:themeColor="text1"/>
          <w:sz w:val="22"/>
          <w:szCs w:val="22"/>
        </w:rPr>
        <w:t xml:space="preserve">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w:t>
      </w:r>
      <w:proofErr w:type="gramStart"/>
      <w:r w:rsidRPr="006466FE">
        <w:rPr>
          <w:color w:val="000000" w:themeColor="text1"/>
          <w:sz w:val="22"/>
          <w:szCs w:val="22"/>
        </w:rPr>
        <w:t>основании</w:t>
      </w:r>
      <w:proofErr w:type="gramEnd"/>
      <w:r w:rsidRPr="006466FE">
        <w:rPr>
          <w:color w:val="000000" w:themeColor="text1"/>
          <w:sz w:val="22"/>
          <w:szCs w:val="22"/>
        </w:rPr>
        <w:t xml:space="preserve">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w:t>
      </w:r>
      <w:proofErr w:type="gramStart"/>
      <w:r w:rsidRPr="00412057">
        <w:rPr>
          <w:sz w:val="22"/>
          <w:szCs w:val="22"/>
        </w:rPr>
        <w:t>случае</w:t>
      </w:r>
      <w:proofErr w:type="gramEnd"/>
      <w:r w:rsidRPr="00412057">
        <w:rPr>
          <w:sz w:val="22"/>
          <w:szCs w:val="22"/>
        </w:rPr>
        <w:t xml:space="preserve">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w:t>
      </w:r>
      <w:proofErr w:type="gramStart"/>
      <w:r w:rsidRPr="00412057">
        <w:rPr>
          <w:sz w:val="22"/>
          <w:szCs w:val="22"/>
        </w:rPr>
        <w:t>случае</w:t>
      </w:r>
      <w:proofErr w:type="gramEnd"/>
      <w:r w:rsidRPr="00412057">
        <w:rPr>
          <w:sz w:val="22"/>
          <w:szCs w:val="22"/>
        </w:rPr>
        <w:t xml:space="preserve">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 xml:space="preserve">еского исполнения обязательства в </w:t>
      </w:r>
      <w:proofErr w:type="gramStart"/>
      <w:r w:rsidRPr="00211F44">
        <w:rPr>
          <w:color w:val="000000" w:themeColor="text1"/>
          <w:sz w:val="22"/>
          <w:szCs w:val="22"/>
        </w:rPr>
        <w:t>пределах</w:t>
      </w:r>
      <w:proofErr w:type="gramEnd"/>
      <w:r w:rsidRPr="00211F44">
        <w:rPr>
          <w:color w:val="000000" w:themeColor="text1"/>
          <w:sz w:val="22"/>
          <w:szCs w:val="22"/>
        </w:rPr>
        <w:t xml:space="preserve">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В случае</w:t>
      </w:r>
      <w:proofErr w:type="gramStart"/>
      <w:r w:rsidRPr="004A0248">
        <w:rPr>
          <w:color w:val="000000" w:themeColor="text1"/>
          <w:sz w:val="22"/>
          <w:szCs w:val="22"/>
        </w:rPr>
        <w:t>,</w:t>
      </w:r>
      <w:proofErr w:type="gramEnd"/>
      <w:r w:rsidRPr="004A0248">
        <w:rPr>
          <w:color w:val="000000" w:themeColor="text1"/>
          <w:sz w:val="22"/>
          <w:szCs w:val="22"/>
        </w:rPr>
        <w:t xml:space="preserve">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0472A7">
        <w:rPr>
          <w:sz w:val="22"/>
          <w:szCs w:val="22"/>
        </w:rPr>
        <w:t>20</w:t>
      </w:r>
      <w:r w:rsidRPr="00412057">
        <w:rPr>
          <w:sz w:val="22"/>
          <w:szCs w:val="22"/>
        </w:rPr>
        <w:t>% от суммы по договору без НДС</w:t>
      </w:r>
      <w:r w:rsidRPr="00412057">
        <w:rPr>
          <w:i/>
          <w:sz w:val="22"/>
          <w:szCs w:val="22"/>
        </w:rPr>
        <w:t xml:space="preserve"> (*данный пункт применим к контрагентам, находящимся на </w:t>
      </w:r>
      <w:proofErr w:type="gramStart"/>
      <w:r w:rsidRPr="00412057">
        <w:rPr>
          <w:i/>
          <w:sz w:val="22"/>
          <w:szCs w:val="22"/>
        </w:rPr>
        <w:t>общем</w:t>
      </w:r>
      <w:proofErr w:type="gramEnd"/>
      <w:r w:rsidRPr="00412057">
        <w:rPr>
          <w:i/>
          <w:sz w:val="22"/>
          <w:szCs w:val="22"/>
        </w:rPr>
        <w:t xml:space="preserve">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6466FE">
        <w:rPr>
          <w:bCs/>
          <w:color w:val="000000" w:themeColor="text1"/>
          <w:sz w:val="22"/>
          <w:szCs w:val="22"/>
        </w:rPr>
        <w:t>соответствии</w:t>
      </w:r>
      <w:proofErr w:type="gramEnd"/>
      <w:r w:rsidRPr="006466FE">
        <w:rPr>
          <w:bCs/>
          <w:color w:val="000000" w:themeColor="text1"/>
          <w:sz w:val="22"/>
          <w:szCs w:val="22"/>
        </w:rPr>
        <w:t xml:space="preserve">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Расторжение Договора производится по соглашению Сторон, в судебном </w:t>
      </w:r>
      <w:proofErr w:type="gramStart"/>
      <w:r w:rsidRPr="006466FE">
        <w:rPr>
          <w:color w:val="000000" w:themeColor="text1"/>
          <w:sz w:val="22"/>
          <w:szCs w:val="22"/>
        </w:rPr>
        <w:t>порядке</w:t>
      </w:r>
      <w:proofErr w:type="gramEnd"/>
      <w:r w:rsidRPr="006466FE">
        <w:rPr>
          <w:color w:val="000000" w:themeColor="text1"/>
          <w:sz w:val="22"/>
          <w:szCs w:val="22"/>
        </w:rPr>
        <w:t xml:space="preserve">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EC09C2">
        <w:rPr>
          <w:color w:val="000000" w:themeColor="text1"/>
          <w:sz w:val="22"/>
          <w:szCs w:val="22"/>
        </w:rPr>
        <w:t>случае</w:t>
      </w:r>
      <w:proofErr w:type="gramEnd"/>
      <w:r w:rsidRPr="00EC09C2">
        <w:rPr>
          <w:color w:val="000000" w:themeColor="text1"/>
          <w:sz w:val="22"/>
          <w:szCs w:val="22"/>
        </w:rPr>
        <w:t xml:space="preserve">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w:t>
      </w:r>
      <w:proofErr w:type="gramStart"/>
      <w:r w:rsidRPr="00412057">
        <w:rPr>
          <w:sz w:val="22"/>
          <w:szCs w:val="22"/>
        </w:rPr>
        <w:t>уведомлении</w:t>
      </w:r>
      <w:proofErr w:type="gramEnd"/>
      <w:r w:rsidRPr="00412057">
        <w:rPr>
          <w:sz w:val="22"/>
          <w:szCs w:val="22"/>
        </w:rPr>
        <w:t xml:space="preserve">.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w:t>
      </w:r>
      <w:proofErr w:type="gramStart"/>
      <w:r w:rsidR="008C7216" w:rsidRPr="00EC09C2">
        <w:rPr>
          <w:color w:val="000000" w:themeColor="text1"/>
          <w:sz w:val="22"/>
          <w:szCs w:val="22"/>
        </w:rPr>
        <w:t>уведомлении</w:t>
      </w:r>
      <w:proofErr w:type="gramEnd"/>
      <w:r w:rsidR="008C7216" w:rsidRPr="00EC09C2">
        <w:rPr>
          <w:color w:val="000000" w:themeColor="text1"/>
          <w:sz w:val="22"/>
          <w:szCs w:val="22"/>
        </w:rPr>
        <w:t xml:space="preserve">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Все изменения и дополнения к Договору считаются действительными, если они оформлены в письменном </w:t>
      </w:r>
      <w:proofErr w:type="gramStart"/>
      <w:r w:rsidRPr="00EC09C2">
        <w:rPr>
          <w:color w:val="000000" w:themeColor="text1"/>
          <w:sz w:val="22"/>
          <w:szCs w:val="22"/>
        </w:rPr>
        <w:t>виде</w:t>
      </w:r>
      <w:proofErr w:type="gramEnd"/>
      <w:r w:rsidRPr="00EC09C2">
        <w:rPr>
          <w:color w:val="000000" w:themeColor="text1"/>
          <w:sz w:val="22"/>
          <w:szCs w:val="22"/>
        </w:rPr>
        <w:t xml:space="preserve">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w:t>
      </w:r>
      <w:proofErr w:type="gramStart"/>
      <w:r w:rsidR="00E66203" w:rsidRPr="00412057">
        <w:rPr>
          <w:sz w:val="22"/>
          <w:szCs w:val="22"/>
        </w:rPr>
        <w:t>,</w:t>
      </w:r>
      <w:proofErr w:type="gramEnd"/>
      <w:r w:rsidR="00E66203" w:rsidRPr="00412057">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hyperlink r:id="rId14" w:history="1">
        <w:r w:rsidR="000472A7" w:rsidRPr="000472A7">
          <w:rPr>
            <w:rStyle w:val="af9"/>
            <w:rFonts w:eastAsia="Calibri"/>
            <w:sz w:val="22"/>
            <w:szCs w:val="22"/>
            <w:lang w:val="en-US" w:eastAsia="en-US"/>
          </w:rPr>
          <w:t>k</w:t>
        </w:r>
        <w:r w:rsidR="000472A7" w:rsidRPr="000472A7">
          <w:rPr>
            <w:rStyle w:val="af9"/>
            <w:rFonts w:eastAsia="Calibri"/>
            <w:sz w:val="22"/>
            <w:szCs w:val="22"/>
            <w:lang w:eastAsia="en-US"/>
          </w:rPr>
          <w:t>.</w:t>
        </w:r>
        <w:r w:rsidR="000472A7" w:rsidRPr="000472A7">
          <w:rPr>
            <w:rStyle w:val="af9"/>
            <w:rFonts w:eastAsia="Calibri"/>
            <w:sz w:val="22"/>
            <w:szCs w:val="22"/>
            <w:lang w:val="en-US" w:eastAsia="en-US"/>
          </w:rPr>
          <w:t>neradovski</w:t>
        </w:r>
        <w:r w:rsidR="000472A7" w:rsidRPr="000472A7">
          <w:rPr>
            <w:rStyle w:val="af9"/>
            <w:rFonts w:eastAsia="Calibri"/>
            <w:sz w:val="22"/>
            <w:szCs w:val="22"/>
            <w:lang w:eastAsia="en-US"/>
          </w:rPr>
          <w:t>@</w:t>
        </w:r>
        <w:r w:rsidR="000472A7" w:rsidRPr="000472A7">
          <w:rPr>
            <w:rStyle w:val="af9"/>
            <w:rFonts w:eastAsia="Calibri"/>
            <w:sz w:val="22"/>
            <w:szCs w:val="22"/>
            <w:lang w:val="en-US" w:eastAsia="en-US"/>
          </w:rPr>
          <w:t>karousel</w:t>
        </w:r>
        <w:r w:rsidR="000472A7" w:rsidRPr="000472A7">
          <w:rPr>
            <w:rStyle w:val="af9"/>
            <w:rFonts w:eastAsia="Calibri"/>
            <w:sz w:val="22"/>
            <w:szCs w:val="22"/>
            <w:lang w:eastAsia="en-US"/>
          </w:rPr>
          <w:t>.</w:t>
        </w:r>
        <w:r w:rsidR="000472A7" w:rsidRPr="000472A7">
          <w:rPr>
            <w:rStyle w:val="af9"/>
            <w:rFonts w:eastAsia="Calibri"/>
            <w:sz w:val="22"/>
            <w:szCs w:val="22"/>
            <w:lang w:val="en-US" w:eastAsia="en-US"/>
          </w:rPr>
          <w:t>ru</w:t>
        </w:r>
      </w:hyperlink>
      <w:r w:rsidR="000472A7" w:rsidRPr="000472A7">
        <w:rPr>
          <w:rFonts w:eastAsia="Calibri"/>
          <w:color w:val="0563C1" w:themeColor="hyperlink"/>
          <w:sz w:val="22"/>
          <w:szCs w:val="22"/>
          <w:u w:val="single"/>
          <w:lang w:eastAsia="en-US"/>
        </w:rPr>
        <w:t>.</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w:t>
      </w:r>
      <w:r w:rsidRPr="00EC09C2">
        <w:rPr>
          <w:color w:val="000000" w:themeColor="text1"/>
          <w:sz w:val="22"/>
          <w:szCs w:val="22"/>
        </w:rPr>
        <w:lastRenderedPageBreak/>
        <w:t xml:space="preserve">электронной почты, указанному Сторонами в </w:t>
      </w:r>
      <w:proofErr w:type="gramStart"/>
      <w:r w:rsidRPr="00EC09C2">
        <w:rPr>
          <w:color w:val="000000" w:themeColor="text1"/>
          <w:sz w:val="22"/>
          <w:szCs w:val="22"/>
        </w:rPr>
        <w:t>Договоре</w:t>
      </w:r>
      <w:proofErr w:type="gramEnd"/>
      <w:r w:rsidRPr="00EC09C2">
        <w:rPr>
          <w:color w:val="000000" w:themeColor="text1"/>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EC09C2">
        <w:rPr>
          <w:color w:val="000000" w:themeColor="text1"/>
          <w:sz w:val="22"/>
          <w:szCs w:val="22"/>
        </w:rPr>
        <w:t>Договоре</w:t>
      </w:r>
      <w:proofErr w:type="gramEnd"/>
      <w:r w:rsidRPr="00EC09C2">
        <w:rPr>
          <w:color w:val="000000" w:themeColor="text1"/>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(.pdf),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4725BA">
            <w:pPr>
              <w:snapToGrid w:val="0"/>
              <w:rPr>
                <w:b/>
                <w:color w:val="000000" w:themeColor="text1"/>
              </w:rPr>
            </w:pPr>
            <w:r w:rsidRPr="006466FE">
              <w:rPr>
                <w:b/>
                <w:color w:val="000000" w:themeColor="text1"/>
                <w:sz w:val="22"/>
                <w:szCs w:val="22"/>
              </w:rPr>
              <w:t>НАО «Красная поляна»</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4725BA">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5" w:history="1">
              <w:r w:rsidRPr="008B313F">
                <w:rPr>
                  <w:rStyle w:val="af9"/>
                  <w:rFonts w:eastAsia="Calibri"/>
                  <w:sz w:val="22"/>
                  <w:szCs w:val="22"/>
                  <w:lang w:eastAsia="en-US"/>
                </w:rPr>
                <w:t>info@karousel.ru</w:t>
              </w:r>
            </w:hyperlink>
          </w:p>
          <w:p w:rsidR="00113014" w:rsidRPr="006466FE" w:rsidRDefault="00113014" w:rsidP="004725BA">
            <w:pPr>
              <w:tabs>
                <w:tab w:val="left" w:pos="284"/>
                <w:tab w:val="left" w:pos="8364"/>
              </w:tabs>
              <w:rPr>
                <w:color w:val="000000" w:themeColor="text1"/>
              </w:rPr>
            </w:pPr>
          </w:p>
          <w:p w:rsidR="00113014" w:rsidRDefault="00113014"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6"/>
          <w:headerReference w:type="first" r:id="rId17"/>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0472A7">
        <w:rPr>
          <w:rFonts w:ascii="Times New Roman" w:hAnsi="Times New Roman"/>
          <w:color w:val="000000" w:themeColor="text1"/>
        </w:rPr>
        <w:t>9</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0472A7" w:rsidRDefault="000472A7" w:rsidP="00293E1C">
      <w:pPr>
        <w:tabs>
          <w:tab w:val="left" w:pos="284"/>
        </w:tabs>
        <w:ind w:firstLine="425"/>
        <w:jc w:val="center"/>
        <w:rPr>
          <w:b/>
          <w:color w:val="000000" w:themeColor="text1"/>
          <w:sz w:val="22"/>
          <w:szCs w:val="22"/>
        </w:rPr>
      </w:pPr>
    </w:p>
    <w:p w:rsidR="000472A7" w:rsidRDefault="000472A7" w:rsidP="00293E1C">
      <w:pPr>
        <w:tabs>
          <w:tab w:val="left" w:pos="284"/>
        </w:tabs>
        <w:ind w:firstLine="425"/>
        <w:jc w:val="center"/>
        <w:rPr>
          <w:b/>
          <w:color w:val="000000" w:themeColor="text1"/>
          <w:sz w:val="22"/>
          <w:szCs w:val="22"/>
        </w:rPr>
      </w:pPr>
    </w:p>
    <w:tbl>
      <w:tblPr>
        <w:tblW w:w="109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891"/>
        <w:gridCol w:w="1984"/>
        <w:gridCol w:w="2977"/>
        <w:gridCol w:w="1012"/>
        <w:gridCol w:w="1256"/>
        <w:gridCol w:w="1134"/>
        <w:gridCol w:w="851"/>
        <w:gridCol w:w="850"/>
      </w:tblGrid>
      <w:tr w:rsidR="000472A7" w:rsidRPr="003C55B8" w:rsidTr="000472A7">
        <w:trPr>
          <w:trHeight w:val="240"/>
        </w:trPr>
        <w:tc>
          <w:tcPr>
            <w:tcW w:w="891" w:type="dxa"/>
            <w:tcBorders>
              <w:bottom w:val="single" w:sz="4" w:space="0" w:color="auto"/>
            </w:tcBorders>
          </w:tcPr>
          <w:p w:rsidR="000472A7" w:rsidRPr="003C55B8" w:rsidRDefault="000472A7" w:rsidP="000472A7">
            <w:pPr>
              <w:pStyle w:val="ConsPlusNonformat"/>
              <w:spacing w:line="276" w:lineRule="auto"/>
              <w:rPr>
                <w:rFonts w:ascii="Times New Roman" w:hAnsi="Times New Roman" w:cs="Times New Roman"/>
                <w:b/>
                <w:sz w:val="26"/>
                <w:szCs w:val="26"/>
              </w:rPr>
            </w:pPr>
            <w:r w:rsidRPr="003C55B8">
              <w:rPr>
                <w:rFonts w:ascii="Times New Roman" w:hAnsi="Times New Roman" w:cs="Times New Roman"/>
                <w:b/>
                <w:sz w:val="26"/>
                <w:szCs w:val="26"/>
              </w:rPr>
              <w:t xml:space="preserve">№ </w:t>
            </w:r>
            <w:proofErr w:type="gramStart"/>
            <w:r w:rsidRPr="003C55B8">
              <w:rPr>
                <w:rFonts w:ascii="Times New Roman" w:hAnsi="Times New Roman" w:cs="Times New Roman"/>
                <w:b/>
                <w:sz w:val="26"/>
                <w:szCs w:val="26"/>
              </w:rPr>
              <w:t>п</w:t>
            </w:r>
            <w:proofErr w:type="gramEnd"/>
            <w:r w:rsidRPr="003C55B8">
              <w:rPr>
                <w:rFonts w:ascii="Times New Roman" w:hAnsi="Times New Roman" w:cs="Times New Roman"/>
                <w:b/>
                <w:sz w:val="26"/>
                <w:szCs w:val="26"/>
              </w:rPr>
              <w:t>/п</w:t>
            </w:r>
          </w:p>
        </w:tc>
        <w:tc>
          <w:tcPr>
            <w:tcW w:w="1984" w:type="dxa"/>
            <w:tcBorders>
              <w:bottom w:val="single" w:sz="4" w:space="0" w:color="auto"/>
            </w:tcBorders>
          </w:tcPr>
          <w:p w:rsidR="000472A7" w:rsidRPr="003C55B8" w:rsidRDefault="000472A7" w:rsidP="000472A7">
            <w:pPr>
              <w:pStyle w:val="ConsPlusNonformat"/>
              <w:spacing w:line="276" w:lineRule="auto"/>
              <w:rPr>
                <w:rFonts w:ascii="Times New Roman" w:hAnsi="Times New Roman" w:cs="Times New Roman"/>
                <w:b/>
                <w:sz w:val="26"/>
                <w:szCs w:val="26"/>
              </w:rPr>
            </w:pPr>
            <w:r w:rsidRPr="003C55B8">
              <w:rPr>
                <w:rFonts w:ascii="Times New Roman" w:hAnsi="Times New Roman" w:cs="Times New Roman"/>
                <w:b/>
                <w:sz w:val="26"/>
                <w:szCs w:val="26"/>
              </w:rPr>
              <w:t>Наименование</w:t>
            </w:r>
          </w:p>
          <w:p w:rsidR="000472A7" w:rsidRPr="003C55B8" w:rsidRDefault="000472A7" w:rsidP="000472A7">
            <w:pPr>
              <w:pStyle w:val="ConsPlusNonformat"/>
              <w:spacing w:line="276" w:lineRule="auto"/>
              <w:rPr>
                <w:rFonts w:ascii="Times New Roman" w:hAnsi="Times New Roman" w:cs="Times New Roman"/>
                <w:b/>
                <w:sz w:val="26"/>
                <w:szCs w:val="26"/>
              </w:rPr>
            </w:pPr>
            <w:r w:rsidRPr="003C55B8">
              <w:rPr>
                <w:rFonts w:ascii="Times New Roman" w:hAnsi="Times New Roman" w:cs="Times New Roman"/>
                <w:b/>
                <w:sz w:val="26"/>
                <w:szCs w:val="26"/>
              </w:rPr>
              <w:t>товара</w:t>
            </w:r>
          </w:p>
        </w:tc>
        <w:tc>
          <w:tcPr>
            <w:tcW w:w="2977" w:type="dxa"/>
            <w:tcBorders>
              <w:bottom w:val="single" w:sz="4" w:space="0" w:color="auto"/>
            </w:tcBorders>
          </w:tcPr>
          <w:p w:rsidR="000472A7" w:rsidRPr="003C55B8" w:rsidRDefault="000472A7" w:rsidP="000472A7">
            <w:pPr>
              <w:pStyle w:val="ConsPlusNonformat"/>
              <w:spacing w:line="276" w:lineRule="auto"/>
              <w:rPr>
                <w:rFonts w:ascii="Times New Roman" w:hAnsi="Times New Roman" w:cs="Times New Roman"/>
                <w:b/>
                <w:sz w:val="26"/>
                <w:szCs w:val="26"/>
              </w:rPr>
            </w:pPr>
            <w:r w:rsidRPr="003C55B8">
              <w:rPr>
                <w:rFonts w:ascii="Times New Roman" w:hAnsi="Times New Roman" w:cs="Times New Roman"/>
                <w:b/>
                <w:sz w:val="26"/>
                <w:szCs w:val="26"/>
              </w:rPr>
              <w:t>Комплектность, характеристики</w:t>
            </w:r>
          </w:p>
        </w:tc>
        <w:tc>
          <w:tcPr>
            <w:tcW w:w="1012" w:type="dxa"/>
            <w:tcBorders>
              <w:bottom w:val="single" w:sz="4" w:space="0" w:color="auto"/>
            </w:tcBorders>
          </w:tcPr>
          <w:p w:rsidR="000472A7" w:rsidRPr="003C55B8" w:rsidRDefault="000472A7" w:rsidP="000472A7">
            <w:pPr>
              <w:pStyle w:val="ConsPlusNonformat"/>
              <w:spacing w:line="276" w:lineRule="auto"/>
              <w:jc w:val="center"/>
              <w:rPr>
                <w:rFonts w:ascii="Times New Roman" w:hAnsi="Times New Roman" w:cs="Times New Roman"/>
                <w:b/>
                <w:sz w:val="26"/>
                <w:szCs w:val="26"/>
              </w:rPr>
            </w:pPr>
            <w:r w:rsidRPr="003C55B8">
              <w:rPr>
                <w:rFonts w:ascii="Times New Roman" w:hAnsi="Times New Roman" w:cs="Times New Roman"/>
                <w:b/>
                <w:sz w:val="26"/>
                <w:szCs w:val="26"/>
              </w:rPr>
              <w:t>Ед. изм.</w:t>
            </w:r>
          </w:p>
        </w:tc>
        <w:tc>
          <w:tcPr>
            <w:tcW w:w="1256" w:type="dxa"/>
            <w:tcBorders>
              <w:bottom w:val="single" w:sz="4" w:space="0" w:color="auto"/>
            </w:tcBorders>
          </w:tcPr>
          <w:p w:rsidR="000472A7" w:rsidRPr="003C55B8" w:rsidRDefault="000472A7" w:rsidP="000472A7">
            <w:pPr>
              <w:pStyle w:val="ConsPlusNonformat"/>
              <w:spacing w:line="276" w:lineRule="auto"/>
              <w:jc w:val="center"/>
              <w:rPr>
                <w:rFonts w:ascii="Times New Roman" w:hAnsi="Times New Roman" w:cs="Times New Roman"/>
                <w:b/>
                <w:sz w:val="26"/>
                <w:szCs w:val="26"/>
              </w:rPr>
            </w:pPr>
            <w:r w:rsidRPr="003C55B8">
              <w:rPr>
                <w:rFonts w:ascii="Times New Roman" w:hAnsi="Times New Roman" w:cs="Times New Roman"/>
                <w:b/>
                <w:sz w:val="26"/>
                <w:szCs w:val="26"/>
              </w:rPr>
              <w:t>Количество</w:t>
            </w:r>
          </w:p>
        </w:tc>
        <w:tc>
          <w:tcPr>
            <w:tcW w:w="1134" w:type="dxa"/>
            <w:tcBorders>
              <w:bottom w:val="single" w:sz="4" w:space="0" w:color="auto"/>
            </w:tcBorders>
            <w:vAlign w:val="center"/>
          </w:tcPr>
          <w:p w:rsidR="000472A7" w:rsidRPr="00DB0349" w:rsidRDefault="000472A7" w:rsidP="000472A7">
            <w:pPr>
              <w:jc w:val="center"/>
              <w:rPr>
                <w:b/>
                <w:color w:val="000000" w:themeColor="text1"/>
                <w:sz w:val="20"/>
                <w:szCs w:val="20"/>
              </w:rPr>
            </w:pPr>
            <w:r w:rsidRPr="00DB0349">
              <w:rPr>
                <w:b/>
                <w:color w:val="000000" w:themeColor="text1"/>
                <w:sz w:val="20"/>
                <w:szCs w:val="20"/>
              </w:rPr>
              <w:t xml:space="preserve">Цена за ед. с НДС </w:t>
            </w:r>
            <w:r>
              <w:rPr>
                <w:b/>
                <w:color w:val="000000" w:themeColor="text1"/>
                <w:sz w:val="20"/>
                <w:szCs w:val="20"/>
              </w:rPr>
              <w:t>20</w:t>
            </w:r>
            <w:r w:rsidRPr="00DB0349">
              <w:rPr>
                <w:b/>
                <w:color w:val="000000" w:themeColor="text1"/>
                <w:sz w:val="20"/>
                <w:szCs w:val="20"/>
              </w:rPr>
              <w:t>%, руб.</w:t>
            </w:r>
          </w:p>
        </w:tc>
        <w:tc>
          <w:tcPr>
            <w:tcW w:w="851" w:type="dxa"/>
            <w:tcBorders>
              <w:bottom w:val="single" w:sz="4" w:space="0" w:color="auto"/>
            </w:tcBorders>
            <w:vAlign w:val="center"/>
          </w:tcPr>
          <w:p w:rsidR="000472A7" w:rsidRPr="00DB0349" w:rsidRDefault="000472A7" w:rsidP="000472A7">
            <w:pPr>
              <w:jc w:val="center"/>
              <w:rPr>
                <w:b/>
                <w:color w:val="000000" w:themeColor="text1"/>
                <w:sz w:val="20"/>
                <w:szCs w:val="20"/>
              </w:rPr>
            </w:pPr>
            <w:r w:rsidRPr="00DB0349">
              <w:rPr>
                <w:b/>
                <w:color w:val="000000" w:themeColor="text1"/>
                <w:sz w:val="20"/>
                <w:szCs w:val="20"/>
              </w:rPr>
              <w:t>Стоимость с НДС, руб.</w:t>
            </w:r>
          </w:p>
        </w:tc>
        <w:tc>
          <w:tcPr>
            <w:tcW w:w="850" w:type="dxa"/>
            <w:tcBorders>
              <w:bottom w:val="single" w:sz="4" w:space="0" w:color="auto"/>
            </w:tcBorders>
            <w:vAlign w:val="center"/>
          </w:tcPr>
          <w:p w:rsidR="000472A7" w:rsidRPr="00DB0349" w:rsidRDefault="000472A7" w:rsidP="000472A7">
            <w:pPr>
              <w:spacing w:after="160" w:line="259" w:lineRule="auto"/>
              <w:jc w:val="center"/>
              <w:rPr>
                <w:b/>
                <w:color w:val="000000" w:themeColor="text1"/>
                <w:sz w:val="20"/>
                <w:szCs w:val="20"/>
              </w:rPr>
            </w:pPr>
            <w:r w:rsidRPr="00DB0349">
              <w:rPr>
                <w:b/>
                <w:color w:val="000000" w:themeColor="text1"/>
                <w:sz w:val="20"/>
                <w:szCs w:val="20"/>
              </w:rPr>
              <w:t xml:space="preserve">НДС </w:t>
            </w:r>
            <w:r>
              <w:rPr>
                <w:b/>
                <w:color w:val="000000" w:themeColor="text1"/>
                <w:sz w:val="20"/>
                <w:szCs w:val="20"/>
              </w:rPr>
              <w:t>20</w:t>
            </w:r>
            <w:r w:rsidRPr="00DB0349">
              <w:rPr>
                <w:b/>
                <w:color w:val="000000" w:themeColor="text1"/>
                <w:sz w:val="20"/>
                <w:szCs w:val="20"/>
              </w:rPr>
              <w:t>%, руб.</w:t>
            </w:r>
          </w:p>
        </w:tc>
      </w:tr>
      <w:tr w:rsidR="000472A7" w:rsidRPr="003C55B8" w:rsidTr="000472A7">
        <w:trPr>
          <w:trHeight w:val="240"/>
        </w:trPr>
        <w:tc>
          <w:tcPr>
            <w:tcW w:w="891" w:type="dxa"/>
            <w:tcBorders>
              <w:top w:val="single" w:sz="4" w:space="0" w:color="auto"/>
              <w:left w:val="single" w:sz="4" w:space="0" w:color="auto"/>
              <w:bottom w:val="single" w:sz="4" w:space="0" w:color="auto"/>
              <w:right w:val="single" w:sz="4" w:space="0" w:color="auto"/>
            </w:tcBorders>
          </w:tcPr>
          <w:p w:rsidR="000472A7" w:rsidRPr="003C55B8" w:rsidRDefault="000472A7" w:rsidP="00EF0C36">
            <w:pPr>
              <w:pStyle w:val="ConsPlusNonformat"/>
              <w:spacing w:line="276" w:lineRule="auto"/>
              <w:jc w:val="right"/>
              <w:rPr>
                <w:rFonts w:ascii="Times New Roman" w:hAnsi="Times New Roman" w:cs="Times New Roman"/>
                <w:sz w:val="26"/>
                <w:szCs w:val="26"/>
              </w:rPr>
            </w:pPr>
            <w:r w:rsidRPr="003C55B8">
              <w:rPr>
                <w:rFonts w:ascii="Times New Roman" w:hAnsi="Times New Roman" w:cs="Times New Roman"/>
                <w:sz w:val="26"/>
                <w:szCs w:val="26"/>
              </w:rPr>
              <w:t>1</w:t>
            </w:r>
          </w:p>
        </w:tc>
        <w:tc>
          <w:tcPr>
            <w:tcW w:w="1984" w:type="dxa"/>
            <w:tcBorders>
              <w:top w:val="single" w:sz="4" w:space="0" w:color="auto"/>
              <w:left w:val="single" w:sz="4" w:space="0" w:color="auto"/>
              <w:bottom w:val="single" w:sz="4" w:space="0" w:color="auto"/>
              <w:right w:val="single" w:sz="4" w:space="0" w:color="auto"/>
            </w:tcBorders>
          </w:tcPr>
          <w:p w:rsidR="000472A7" w:rsidRPr="003C55B8" w:rsidRDefault="000472A7" w:rsidP="00EF0C36">
            <w:pPr>
              <w:pStyle w:val="ConsPlusNonformat"/>
              <w:spacing w:line="276" w:lineRule="auto"/>
              <w:jc w:val="right"/>
              <w:rPr>
                <w:rFonts w:ascii="Times New Roman" w:hAnsi="Times New Roman" w:cs="Times New Roman"/>
                <w:sz w:val="26"/>
                <w:szCs w:val="26"/>
              </w:rPr>
            </w:pPr>
            <w:r w:rsidRPr="003C55B8">
              <w:rPr>
                <w:rFonts w:ascii="Times New Roman" w:hAnsi="Times New Roman" w:cs="Times New Roman"/>
                <w:sz w:val="26"/>
                <w:szCs w:val="26"/>
              </w:rPr>
              <w:t>2</w:t>
            </w:r>
          </w:p>
        </w:tc>
        <w:tc>
          <w:tcPr>
            <w:tcW w:w="2977" w:type="dxa"/>
            <w:tcBorders>
              <w:top w:val="single" w:sz="4" w:space="0" w:color="auto"/>
              <w:left w:val="single" w:sz="4" w:space="0" w:color="auto"/>
              <w:bottom w:val="single" w:sz="4" w:space="0" w:color="auto"/>
              <w:right w:val="single" w:sz="4" w:space="0" w:color="auto"/>
            </w:tcBorders>
          </w:tcPr>
          <w:p w:rsidR="000472A7" w:rsidRPr="003C55B8" w:rsidRDefault="000472A7" w:rsidP="00EF0C36">
            <w:pPr>
              <w:pStyle w:val="ConsPlusNonformat"/>
              <w:spacing w:line="276" w:lineRule="auto"/>
              <w:jc w:val="right"/>
              <w:rPr>
                <w:rFonts w:ascii="Times New Roman" w:hAnsi="Times New Roman" w:cs="Times New Roman"/>
                <w:sz w:val="26"/>
                <w:szCs w:val="26"/>
              </w:rPr>
            </w:pPr>
            <w:r w:rsidRPr="003C55B8">
              <w:rPr>
                <w:rFonts w:ascii="Times New Roman" w:hAnsi="Times New Roman" w:cs="Times New Roman"/>
                <w:sz w:val="26"/>
                <w:szCs w:val="26"/>
              </w:rPr>
              <w:t>3</w:t>
            </w:r>
          </w:p>
        </w:tc>
        <w:tc>
          <w:tcPr>
            <w:tcW w:w="1012" w:type="dxa"/>
            <w:tcBorders>
              <w:top w:val="single" w:sz="4" w:space="0" w:color="auto"/>
              <w:left w:val="single" w:sz="4" w:space="0" w:color="auto"/>
              <w:bottom w:val="single" w:sz="4" w:space="0" w:color="auto"/>
              <w:right w:val="single" w:sz="4" w:space="0" w:color="auto"/>
            </w:tcBorders>
          </w:tcPr>
          <w:p w:rsidR="000472A7" w:rsidRPr="003C55B8" w:rsidRDefault="000472A7" w:rsidP="00EF0C36">
            <w:pPr>
              <w:pStyle w:val="ConsPlusNonformat"/>
              <w:spacing w:line="276" w:lineRule="auto"/>
              <w:jc w:val="right"/>
              <w:rPr>
                <w:rFonts w:ascii="Times New Roman" w:hAnsi="Times New Roman" w:cs="Times New Roman"/>
                <w:sz w:val="26"/>
                <w:szCs w:val="26"/>
              </w:rPr>
            </w:pPr>
            <w:r w:rsidRPr="003C55B8">
              <w:rPr>
                <w:rFonts w:ascii="Times New Roman" w:hAnsi="Times New Roman" w:cs="Times New Roman"/>
                <w:sz w:val="26"/>
                <w:szCs w:val="26"/>
              </w:rPr>
              <w:t>4</w:t>
            </w:r>
          </w:p>
        </w:tc>
        <w:tc>
          <w:tcPr>
            <w:tcW w:w="1256" w:type="dxa"/>
            <w:tcBorders>
              <w:top w:val="single" w:sz="4" w:space="0" w:color="auto"/>
              <w:left w:val="single" w:sz="4" w:space="0" w:color="auto"/>
              <w:bottom w:val="single" w:sz="4" w:space="0" w:color="auto"/>
              <w:right w:val="single" w:sz="4" w:space="0" w:color="auto"/>
            </w:tcBorders>
          </w:tcPr>
          <w:p w:rsidR="000472A7" w:rsidRPr="003C55B8" w:rsidRDefault="000472A7" w:rsidP="00EF0C36">
            <w:pPr>
              <w:pStyle w:val="ConsPlusNonformat"/>
              <w:spacing w:line="276" w:lineRule="auto"/>
              <w:jc w:val="right"/>
              <w:rPr>
                <w:rFonts w:ascii="Times New Roman" w:hAnsi="Times New Roman" w:cs="Times New Roman"/>
                <w:sz w:val="26"/>
                <w:szCs w:val="26"/>
              </w:rPr>
            </w:pPr>
            <w:r w:rsidRPr="003C55B8">
              <w:rPr>
                <w:rFonts w:ascii="Times New Roman" w:hAnsi="Times New Roman" w:cs="Times New Roman"/>
                <w:sz w:val="26"/>
                <w:szCs w:val="26"/>
              </w:rPr>
              <w:t>5</w:t>
            </w:r>
          </w:p>
        </w:tc>
        <w:tc>
          <w:tcPr>
            <w:tcW w:w="1134" w:type="dxa"/>
            <w:tcBorders>
              <w:top w:val="single" w:sz="4" w:space="0" w:color="auto"/>
              <w:left w:val="single" w:sz="4" w:space="0" w:color="auto"/>
              <w:bottom w:val="single" w:sz="4" w:space="0" w:color="auto"/>
              <w:right w:val="single" w:sz="4" w:space="0" w:color="auto"/>
            </w:tcBorders>
          </w:tcPr>
          <w:p w:rsidR="000472A7" w:rsidRPr="003C55B8" w:rsidRDefault="000472A7" w:rsidP="00EF0C36">
            <w:pPr>
              <w:pStyle w:val="ConsPlusNonformat"/>
              <w:spacing w:line="276" w:lineRule="auto"/>
              <w:jc w:val="right"/>
              <w:rPr>
                <w:rFonts w:ascii="Times New Roman" w:hAnsi="Times New Roman" w:cs="Times New Roman"/>
                <w:sz w:val="26"/>
                <w:szCs w:val="26"/>
              </w:rPr>
            </w:pPr>
          </w:p>
        </w:tc>
        <w:tc>
          <w:tcPr>
            <w:tcW w:w="851" w:type="dxa"/>
            <w:tcBorders>
              <w:top w:val="single" w:sz="4" w:space="0" w:color="auto"/>
              <w:left w:val="single" w:sz="4" w:space="0" w:color="auto"/>
              <w:bottom w:val="single" w:sz="4" w:space="0" w:color="auto"/>
              <w:right w:val="single" w:sz="4" w:space="0" w:color="auto"/>
            </w:tcBorders>
          </w:tcPr>
          <w:p w:rsidR="000472A7" w:rsidRPr="003C55B8" w:rsidRDefault="000472A7" w:rsidP="00EF0C36">
            <w:pPr>
              <w:pStyle w:val="ConsPlusNonformat"/>
              <w:spacing w:line="276" w:lineRule="auto"/>
              <w:jc w:val="right"/>
              <w:rPr>
                <w:rFonts w:ascii="Times New Roman" w:hAnsi="Times New Roman" w:cs="Times New Roman"/>
                <w:sz w:val="26"/>
                <w:szCs w:val="26"/>
              </w:rPr>
            </w:pPr>
          </w:p>
        </w:tc>
        <w:tc>
          <w:tcPr>
            <w:tcW w:w="850" w:type="dxa"/>
            <w:tcBorders>
              <w:top w:val="single" w:sz="4" w:space="0" w:color="auto"/>
              <w:left w:val="single" w:sz="4" w:space="0" w:color="auto"/>
              <w:bottom w:val="single" w:sz="4" w:space="0" w:color="auto"/>
              <w:right w:val="single" w:sz="4" w:space="0" w:color="auto"/>
            </w:tcBorders>
          </w:tcPr>
          <w:p w:rsidR="000472A7" w:rsidRPr="003C55B8" w:rsidRDefault="000472A7" w:rsidP="00EF0C36">
            <w:pPr>
              <w:pStyle w:val="ConsPlusNonformat"/>
              <w:spacing w:line="276" w:lineRule="auto"/>
              <w:jc w:val="right"/>
              <w:rPr>
                <w:rFonts w:ascii="Times New Roman" w:hAnsi="Times New Roman" w:cs="Times New Roman"/>
                <w:sz w:val="26"/>
                <w:szCs w:val="26"/>
              </w:rPr>
            </w:pPr>
          </w:p>
        </w:tc>
      </w:tr>
      <w:tr w:rsidR="000472A7" w:rsidRPr="003C55B8" w:rsidTr="000472A7">
        <w:trPr>
          <w:trHeight w:val="240"/>
        </w:trPr>
        <w:tc>
          <w:tcPr>
            <w:tcW w:w="891" w:type="dxa"/>
            <w:tcBorders>
              <w:top w:val="single" w:sz="4" w:space="0" w:color="auto"/>
              <w:left w:val="single" w:sz="4" w:space="0" w:color="auto"/>
              <w:bottom w:val="single" w:sz="4" w:space="0" w:color="auto"/>
              <w:right w:val="single" w:sz="4" w:space="0" w:color="auto"/>
            </w:tcBorders>
            <w:vAlign w:val="center"/>
          </w:tcPr>
          <w:p w:rsidR="000472A7" w:rsidRPr="003C55B8" w:rsidRDefault="000472A7" w:rsidP="000472A7">
            <w:pPr>
              <w:pStyle w:val="ConsPlusNonformat"/>
              <w:numPr>
                <w:ilvl w:val="0"/>
                <w:numId w:val="22"/>
              </w:numPr>
              <w:tabs>
                <w:tab w:val="left" w:pos="284"/>
              </w:tabs>
              <w:jc w:val="center"/>
              <w:rPr>
                <w:rFonts w:ascii="Times New Roman" w:hAnsi="Times New Roman" w:cs="Times New Roman"/>
                <w:sz w:val="26"/>
                <w:szCs w:val="26"/>
                <w:lang w:val="en-US"/>
              </w:rPr>
            </w:pPr>
          </w:p>
        </w:tc>
        <w:tc>
          <w:tcPr>
            <w:tcW w:w="1984" w:type="dxa"/>
            <w:tcBorders>
              <w:top w:val="single" w:sz="4" w:space="0" w:color="auto"/>
              <w:left w:val="single" w:sz="4" w:space="0" w:color="auto"/>
              <w:bottom w:val="single" w:sz="4" w:space="0" w:color="auto"/>
              <w:right w:val="single" w:sz="4" w:space="0" w:color="auto"/>
            </w:tcBorders>
          </w:tcPr>
          <w:p w:rsidR="000472A7" w:rsidRPr="003C55B8" w:rsidRDefault="000472A7" w:rsidP="00EF0C36">
            <w:pPr>
              <w:pStyle w:val="ConsPlusNonformat"/>
              <w:rPr>
                <w:rFonts w:ascii="Times New Roman" w:hAnsi="Times New Roman" w:cs="Times New Roman"/>
                <w:sz w:val="26"/>
                <w:szCs w:val="26"/>
              </w:rPr>
            </w:pPr>
            <w:r>
              <w:rPr>
                <w:rFonts w:ascii="Times New Roman" w:hAnsi="Times New Roman" w:cs="Times New Roman"/>
                <w:sz w:val="26"/>
                <w:szCs w:val="26"/>
              </w:rPr>
              <w:t xml:space="preserve">Соль </w:t>
            </w:r>
            <w:proofErr w:type="spellStart"/>
            <w:r>
              <w:rPr>
                <w:rFonts w:ascii="Times New Roman" w:hAnsi="Times New Roman" w:cs="Times New Roman"/>
                <w:sz w:val="26"/>
                <w:szCs w:val="26"/>
              </w:rPr>
              <w:t>таблетированн</w:t>
            </w:r>
            <w:r w:rsidRPr="007A3E8C">
              <w:rPr>
                <w:rFonts w:ascii="Times New Roman" w:hAnsi="Times New Roman" w:cs="Times New Roman"/>
                <w:sz w:val="26"/>
                <w:szCs w:val="26"/>
              </w:rPr>
              <w:t>ая</w:t>
            </w:r>
            <w:proofErr w:type="spellEnd"/>
          </w:p>
        </w:tc>
        <w:tc>
          <w:tcPr>
            <w:tcW w:w="2977" w:type="dxa"/>
            <w:tcBorders>
              <w:top w:val="single" w:sz="4" w:space="0" w:color="auto"/>
              <w:left w:val="single" w:sz="4" w:space="0" w:color="auto"/>
              <w:bottom w:val="single" w:sz="4" w:space="0" w:color="auto"/>
              <w:right w:val="single" w:sz="4" w:space="0" w:color="auto"/>
            </w:tcBorders>
          </w:tcPr>
          <w:p w:rsidR="000472A7" w:rsidRPr="003C55B8" w:rsidRDefault="000472A7" w:rsidP="00EF0C36">
            <w:pPr>
              <w:pStyle w:val="ConsPlusNonformat"/>
              <w:rPr>
                <w:rFonts w:ascii="Times New Roman" w:hAnsi="Times New Roman" w:cs="Times New Roman"/>
                <w:sz w:val="26"/>
                <w:szCs w:val="26"/>
              </w:rPr>
            </w:pPr>
            <w:r>
              <w:rPr>
                <w:rFonts w:ascii="Times New Roman" w:hAnsi="Times New Roman" w:cs="Times New Roman"/>
                <w:sz w:val="26"/>
                <w:szCs w:val="26"/>
              </w:rPr>
              <w:t xml:space="preserve">Соль поваренная, экстра выварочная  </w:t>
            </w:r>
            <w:proofErr w:type="spellStart"/>
            <w:r w:rsidRPr="007A3E8C">
              <w:rPr>
                <w:rFonts w:ascii="Times New Roman" w:hAnsi="Times New Roman" w:cs="Times New Roman"/>
                <w:sz w:val="26"/>
                <w:szCs w:val="26"/>
              </w:rPr>
              <w:t>таблетированная</w:t>
            </w:r>
            <w:proofErr w:type="spellEnd"/>
            <w:r w:rsidRPr="007A3E8C">
              <w:rPr>
                <w:rFonts w:ascii="Times New Roman" w:hAnsi="Times New Roman" w:cs="Times New Roman"/>
                <w:sz w:val="26"/>
                <w:szCs w:val="26"/>
              </w:rPr>
              <w:t xml:space="preserve"> (мешок 25кг.)</w:t>
            </w:r>
          </w:p>
        </w:tc>
        <w:tc>
          <w:tcPr>
            <w:tcW w:w="1012" w:type="dxa"/>
            <w:tcBorders>
              <w:top w:val="single" w:sz="4" w:space="0" w:color="auto"/>
              <w:left w:val="single" w:sz="4" w:space="0" w:color="auto"/>
              <w:bottom w:val="single" w:sz="4" w:space="0" w:color="auto"/>
              <w:right w:val="single" w:sz="4" w:space="0" w:color="auto"/>
            </w:tcBorders>
          </w:tcPr>
          <w:p w:rsidR="000472A7" w:rsidRPr="003C55B8" w:rsidRDefault="000472A7" w:rsidP="00EF0C36">
            <w:pPr>
              <w:pStyle w:val="ConsPlusNonformat"/>
              <w:jc w:val="center"/>
              <w:rPr>
                <w:rFonts w:ascii="Times New Roman" w:hAnsi="Times New Roman" w:cs="Times New Roman"/>
                <w:sz w:val="26"/>
                <w:szCs w:val="26"/>
              </w:rPr>
            </w:pPr>
          </w:p>
          <w:p w:rsidR="000472A7" w:rsidRPr="003C55B8" w:rsidRDefault="000472A7" w:rsidP="00EF0C36">
            <w:pPr>
              <w:pStyle w:val="ConsPlusNonformat"/>
              <w:jc w:val="center"/>
              <w:rPr>
                <w:rFonts w:ascii="Times New Roman" w:hAnsi="Times New Roman" w:cs="Times New Roman"/>
                <w:sz w:val="26"/>
                <w:szCs w:val="26"/>
              </w:rPr>
            </w:pPr>
            <w:r>
              <w:rPr>
                <w:rFonts w:ascii="Times New Roman" w:hAnsi="Times New Roman" w:cs="Times New Roman"/>
                <w:sz w:val="26"/>
                <w:szCs w:val="26"/>
              </w:rPr>
              <w:t>кг</w:t>
            </w:r>
          </w:p>
        </w:tc>
        <w:tc>
          <w:tcPr>
            <w:tcW w:w="1256" w:type="dxa"/>
            <w:tcBorders>
              <w:top w:val="single" w:sz="4" w:space="0" w:color="auto"/>
              <w:left w:val="single" w:sz="4" w:space="0" w:color="auto"/>
              <w:bottom w:val="single" w:sz="4" w:space="0" w:color="auto"/>
              <w:right w:val="single" w:sz="4" w:space="0" w:color="auto"/>
            </w:tcBorders>
            <w:vAlign w:val="center"/>
          </w:tcPr>
          <w:p w:rsidR="000472A7" w:rsidRPr="007A3E8C" w:rsidRDefault="000472A7" w:rsidP="00EF0C36">
            <w:pPr>
              <w:pStyle w:val="ConsPlusNonformat"/>
              <w:jc w:val="center"/>
              <w:rPr>
                <w:rFonts w:ascii="Times New Roman" w:hAnsi="Times New Roman" w:cs="Times New Roman"/>
                <w:sz w:val="26"/>
                <w:szCs w:val="26"/>
              </w:rPr>
            </w:pPr>
            <w:r>
              <w:rPr>
                <w:rFonts w:ascii="Times New Roman" w:hAnsi="Times New Roman" w:cs="Times New Roman"/>
                <w:sz w:val="26"/>
                <w:szCs w:val="26"/>
              </w:rPr>
              <w:t>10 000</w:t>
            </w:r>
          </w:p>
        </w:tc>
        <w:tc>
          <w:tcPr>
            <w:tcW w:w="1134" w:type="dxa"/>
            <w:tcBorders>
              <w:top w:val="single" w:sz="4" w:space="0" w:color="auto"/>
              <w:left w:val="single" w:sz="4" w:space="0" w:color="auto"/>
              <w:bottom w:val="single" w:sz="4" w:space="0" w:color="auto"/>
              <w:right w:val="single" w:sz="4" w:space="0" w:color="auto"/>
            </w:tcBorders>
          </w:tcPr>
          <w:p w:rsidR="000472A7" w:rsidRDefault="000472A7" w:rsidP="00EF0C36">
            <w:pPr>
              <w:pStyle w:val="ConsPlusNonformat"/>
              <w:jc w:val="center"/>
              <w:rPr>
                <w:rFonts w:ascii="Times New Roman" w:hAnsi="Times New Roman" w:cs="Times New Roman"/>
                <w:sz w:val="26"/>
                <w:szCs w:val="26"/>
              </w:rPr>
            </w:pPr>
          </w:p>
        </w:tc>
        <w:tc>
          <w:tcPr>
            <w:tcW w:w="851" w:type="dxa"/>
            <w:tcBorders>
              <w:top w:val="single" w:sz="4" w:space="0" w:color="auto"/>
              <w:left w:val="single" w:sz="4" w:space="0" w:color="auto"/>
              <w:bottom w:val="single" w:sz="4" w:space="0" w:color="auto"/>
              <w:right w:val="single" w:sz="4" w:space="0" w:color="auto"/>
            </w:tcBorders>
          </w:tcPr>
          <w:p w:rsidR="000472A7" w:rsidRDefault="000472A7" w:rsidP="00EF0C36">
            <w:pPr>
              <w:pStyle w:val="ConsPlusNonformat"/>
              <w:jc w:val="center"/>
              <w:rPr>
                <w:rFonts w:ascii="Times New Roman" w:hAnsi="Times New Roman" w:cs="Times New Roman"/>
                <w:sz w:val="26"/>
                <w:szCs w:val="26"/>
              </w:rPr>
            </w:pPr>
          </w:p>
        </w:tc>
        <w:tc>
          <w:tcPr>
            <w:tcW w:w="850" w:type="dxa"/>
            <w:tcBorders>
              <w:top w:val="single" w:sz="4" w:space="0" w:color="auto"/>
              <w:left w:val="single" w:sz="4" w:space="0" w:color="auto"/>
              <w:bottom w:val="single" w:sz="4" w:space="0" w:color="auto"/>
              <w:right w:val="single" w:sz="4" w:space="0" w:color="auto"/>
            </w:tcBorders>
          </w:tcPr>
          <w:p w:rsidR="000472A7" w:rsidRDefault="000472A7" w:rsidP="00EF0C36">
            <w:pPr>
              <w:pStyle w:val="ConsPlusNonformat"/>
              <w:jc w:val="center"/>
              <w:rPr>
                <w:rFonts w:ascii="Times New Roman" w:hAnsi="Times New Roman" w:cs="Times New Roman"/>
                <w:sz w:val="26"/>
                <w:szCs w:val="26"/>
              </w:rPr>
            </w:pPr>
          </w:p>
        </w:tc>
      </w:tr>
      <w:tr w:rsidR="000472A7" w:rsidRPr="003C55B8" w:rsidTr="000472A7">
        <w:trPr>
          <w:trHeight w:val="1460"/>
        </w:trPr>
        <w:tc>
          <w:tcPr>
            <w:tcW w:w="891" w:type="dxa"/>
            <w:tcBorders>
              <w:top w:val="single" w:sz="4" w:space="0" w:color="auto"/>
              <w:left w:val="single" w:sz="4" w:space="0" w:color="auto"/>
              <w:bottom w:val="single" w:sz="4" w:space="0" w:color="auto"/>
              <w:right w:val="single" w:sz="4" w:space="0" w:color="auto"/>
            </w:tcBorders>
            <w:vAlign w:val="center"/>
          </w:tcPr>
          <w:p w:rsidR="000472A7" w:rsidRPr="003C55B8" w:rsidRDefault="000472A7" w:rsidP="000472A7">
            <w:pPr>
              <w:pStyle w:val="ConsPlusNonformat"/>
              <w:numPr>
                <w:ilvl w:val="0"/>
                <w:numId w:val="22"/>
              </w:numPr>
              <w:jc w:val="center"/>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0472A7" w:rsidRPr="007A3E8C" w:rsidRDefault="000472A7" w:rsidP="00EF0C36">
            <w:pPr>
              <w:pStyle w:val="ConsPlusNonformat"/>
              <w:rPr>
                <w:rFonts w:ascii="Times New Roman" w:hAnsi="Times New Roman" w:cs="Times New Roman"/>
                <w:sz w:val="26"/>
                <w:szCs w:val="26"/>
              </w:rPr>
            </w:pPr>
            <w:r w:rsidRPr="007A3E8C">
              <w:rPr>
                <w:rFonts w:ascii="Times New Roman" w:hAnsi="Times New Roman" w:cs="Times New Roman"/>
                <w:sz w:val="26"/>
                <w:szCs w:val="26"/>
              </w:rPr>
              <w:t>Реагент</w:t>
            </w:r>
          </w:p>
        </w:tc>
        <w:tc>
          <w:tcPr>
            <w:tcW w:w="2977" w:type="dxa"/>
            <w:tcBorders>
              <w:top w:val="single" w:sz="4" w:space="0" w:color="auto"/>
              <w:left w:val="single" w:sz="4" w:space="0" w:color="auto"/>
              <w:bottom w:val="single" w:sz="4" w:space="0" w:color="auto"/>
              <w:right w:val="single" w:sz="4" w:space="0" w:color="auto"/>
            </w:tcBorders>
          </w:tcPr>
          <w:p w:rsidR="000472A7" w:rsidRPr="007A3E8C" w:rsidRDefault="000472A7" w:rsidP="00EF0C36">
            <w:pPr>
              <w:pStyle w:val="ConsPlusNonformat"/>
              <w:rPr>
                <w:rFonts w:ascii="Times New Roman" w:hAnsi="Times New Roman" w:cs="Times New Roman"/>
                <w:sz w:val="26"/>
                <w:szCs w:val="26"/>
              </w:rPr>
            </w:pPr>
            <w:r>
              <w:rPr>
                <w:rFonts w:ascii="Times New Roman" w:hAnsi="Times New Roman" w:cs="Times New Roman"/>
                <w:sz w:val="26"/>
                <w:szCs w:val="26"/>
              </w:rPr>
              <w:t xml:space="preserve">Для котловой обработки воды, </w:t>
            </w:r>
            <w:proofErr w:type="spellStart"/>
            <w:r>
              <w:rPr>
                <w:rFonts w:ascii="Times New Roman" w:hAnsi="Times New Roman" w:cs="Times New Roman"/>
                <w:sz w:val="26"/>
                <w:szCs w:val="26"/>
              </w:rPr>
              <w:t>деоксидант</w:t>
            </w:r>
            <w:proofErr w:type="spellEnd"/>
            <w:r>
              <w:rPr>
                <w:rFonts w:ascii="Times New Roman" w:hAnsi="Times New Roman" w:cs="Times New Roman"/>
                <w:sz w:val="26"/>
                <w:szCs w:val="26"/>
              </w:rPr>
              <w:t xml:space="preserve"> </w:t>
            </w:r>
            <w:r w:rsidRPr="007A3E8C">
              <w:rPr>
                <w:rFonts w:ascii="Times New Roman" w:hAnsi="Times New Roman" w:cs="Times New Roman"/>
                <w:sz w:val="26"/>
                <w:szCs w:val="26"/>
              </w:rPr>
              <w:t xml:space="preserve"> HYDROCHEM 140 (канистра 22кг.)</w:t>
            </w:r>
          </w:p>
        </w:tc>
        <w:tc>
          <w:tcPr>
            <w:tcW w:w="1012" w:type="dxa"/>
            <w:tcBorders>
              <w:top w:val="single" w:sz="4" w:space="0" w:color="auto"/>
              <w:left w:val="single" w:sz="4" w:space="0" w:color="auto"/>
              <w:bottom w:val="single" w:sz="4" w:space="0" w:color="auto"/>
              <w:right w:val="single" w:sz="4" w:space="0" w:color="auto"/>
            </w:tcBorders>
          </w:tcPr>
          <w:p w:rsidR="000472A7" w:rsidRDefault="000472A7" w:rsidP="00EF0C36">
            <w:pPr>
              <w:jc w:val="center"/>
            </w:pPr>
            <w:r w:rsidRPr="0031467B">
              <w:rPr>
                <w:sz w:val="26"/>
                <w:szCs w:val="26"/>
              </w:rPr>
              <w:t>кг</w:t>
            </w:r>
          </w:p>
        </w:tc>
        <w:tc>
          <w:tcPr>
            <w:tcW w:w="1256" w:type="dxa"/>
            <w:tcBorders>
              <w:top w:val="single" w:sz="4" w:space="0" w:color="auto"/>
              <w:left w:val="single" w:sz="4" w:space="0" w:color="auto"/>
              <w:bottom w:val="single" w:sz="4" w:space="0" w:color="auto"/>
              <w:right w:val="single" w:sz="4" w:space="0" w:color="auto"/>
            </w:tcBorders>
            <w:vAlign w:val="center"/>
          </w:tcPr>
          <w:p w:rsidR="000472A7" w:rsidRPr="007A3E8C" w:rsidRDefault="000472A7" w:rsidP="00EF0C36">
            <w:pPr>
              <w:pStyle w:val="ConsPlusNonformat"/>
              <w:jc w:val="center"/>
              <w:rPr>
                <w:rFonts w:ascii="Times New Roman" w:hAnsi="Times New Roman" w:cs="Times New Roman"/>
                <w:sz w:val="26"/>
                <w:szCs w:val="26"/>
              </w:rPr>
            </w:pPr>
            <w:r>
              <w:rPr>
                <w:rFonts w:ascii="Times New Roman" w:hAnsi="Times New Roman" w:cs="Times New Roman"/>
                <w:sz w:val="26"/>
                <w:szCs w:val="26"/>
              </w:rPr>
              <w:t>990</w:t>
            </w:r>
          </w:p>
        </w:tc>
        <w:tc>
          <w:tcPr>
            <w:tcW w:w="1134" w:type="dxa"/>
            <w:tcBorders>
              <w:top w:val="single" w:sz="4" w:space="0" w:color="auto"/>
              <w:left w:val="single" w:sz="4" w:space="0" w:color="auto"/>
              <w:bottom w:val="single" w:sz="4" w:space="0" w:color="auto"/>
              <w:right w:val="single" w:sz="4" w:space="0" w:color="auto"/>
            </w:tcBorders>
          </w:tcPr>
          <w:p w:rsidR="000472A7" w:rsidRDefault="000472A7" w:rsidP="00EF0C36">
            <w:pPr>
              <w:pStyle w:val="ConsPlusNonformat"/>
              <w:jc w:val="center"/>
              <w:rPr>
                <w:rFonts w:ascii="Times New Roman" w:hAnsi="Times New Roman" w:cs="Times New Roman"/>
                <w:sz w:val="26"/>
                <w:szCs w:val="26"/>
              </w:rPr>
            </w:pPr>
          </w:p>
        </w:tc>
        <w:tc>
          <w:tcPr>
            <w:tcW w:w="851" w:type="dxa"/>
            <w:tcBorders>
              <w:top w:val="single" w:sz="4" w:space="0" w:color="auto"/>
              <w:left w:val="single" w:sz="4" w:space="0" w:color="auto"/>
              <w:bottom w:val="single" w:sz="4" w:space="0" w:color="auto"/>
              <w:right w:val="single" w:sz="4" w:space="0" w:color="auto"/>
            </w:tcBorders>
          </w:tcPr>
          <w:p w:rsidR="000472A7" w:rsidRDefault="000472A7" w:rsidP="00EF0C36">
            <w:pPr>
              <w:pStyle w:val="ConsPlusNonformat"/>
              <w:jc w:val="center"/>
              <w:rPr>
                <w:rFonts w:ascii="Times New Roman" w:hAnsi="Times New Roman" w:cs="Times New Roman"/>
                <w:sz w:val="26"/>
                <w:szCs w:val="26"/>
              </w:rPr>
            </w:pPr>
          </w:p>
        </w:tc>
        <w:tc>
          <w:tcPr>
            <w:tcW w:w="850" w:type="dxa"/>
            <w:tcBorders>
              <w:top w:val="single" w:sz="4" w:space="0" w:color="auto"/>
              <w:left w:val="single" w:sz="4" w:space="0" w:color="auto"/>
              <w:bottom w:val="single" w:sz="4" w:space="0" w:color="auto"/>
              <w:right w:val="single" w:sz="4" w:space="0" w:color="auto"/>
            </w:tcBorders>
          </w:tcPr>
          <w:p w:rsidR="000472A7" w:rsidRDefault="000472A7" w:rsidP="00EF0C36">
            <w:pPr>
              <w:pStyle w:val="ConsPlusNonformat"/>
              <w:jc w:val="center"/>
              <w:rPr>
                <w:rFonts w:ascii="Times New Roman" w:hAnsi="Times New Roman" w:cs="Times New Roman"/>
                <w:sz w:val="26"/>
                <w:szCs w:val="26"/>
              </w:rPr>
            </w:pPr>
          </w:p>
        </w:tc>
      </w:tr>
      <w:tr w:rsidR="000472A7" w:rsidRPr="003C55B8" w:rsidTr="000472A7">
        <w:trPr>
          <w:trHeight w:val="240"/>
        </w:trPr>
        <w:tc>
          <w:tcPr>
            <w:tcW w:w="891" w:type="dxa"/>
            <w:tcBorders>
              <w:top w:val="single" w:sz="4" w:space="0" w:color="auto"/>
              <w:left w:val="single" w:sz="4" w:space="0" w:color="auto"/>
              <w:bottom w:val="single" w:sz="4" w:space="0" w:color="auto"/>
              <w:right w:val="single" w:sz="4" w:space="0" w:color="auto"/>
            </w:tcBorders>
            <w:vAlign w:val="center"/>
          </w:tcPr>
          <w:p w:rsidR="000472A7" w:rsidRPr="003C55B8" w:rsidRDefault="000472A7" w:rsidP="000472A7">
            <w:pPr>
              <w:pStyle w:val="ConsPlusNonformat"/>
              <w:numPr>
                <w:ilvl w:val="0"/>
                <w:numId w:val="22"/>
              </w:numPr>
              <w:jc w:val="center"/>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0472A7" w:rsidRPr="007A3E8C" w:rsidRDefault="000472A7" w:rsidP="00EF0C36">
            <w:pPr>
              <w:pStyle w:val="ConsPlusNonformat"/>
              <w:rPr>
                <w:rFonts w:ascii="Times New Roman" w:hAnsi="Times New Roman" w:cs="Times New Roman"/>
                <w:sz w:val="26"/>
                <w:szCs w:val="26"/>
              </w:rPr>
            </w:pPr>
            <w:r w:rsidRPr="007A3E8C">
              <w:rPr>
                <w:rFonts w:ascii="Times New Roman" w:hAnsi="Times New Roman" w:cs="Times New Roman"/>
                <w:sz w:val="26"/>
                <w:szCs w:val="26"/>
              </w:rPr>
              <w:t>Реагент</w:t>
            </w:r>
          </w:p>
        </w:tc>
        <w:tc>
          <w:tcPr>
            <w:tcW w:w="2977" w:type="dxa"/>
            <w:tcBorders>
              <w:top w:val="single" w:sz="4" w:space="0" w:color="auto"/>
              <w:left w:val="single" w:sz="4" w:space="0" w:color="auto"/>
              <w:bottom w:val="single" w:sz="4" w:space="0" w:color="auto"/>
              <w:right w:val="single" w:sz="4" w:space="0" w:color="auto"/>
            </w:tcBorders>
          </w:tcPr>
          <w:p w:rsidR="000472A7" w:rsidRPr="007A3E8C" w:rsidRDefault="000472A7" w:rsidP="00EF0C36">
            <w:pPr>
              <w:pStyle w:val="ConsPlusNonformat"/>
              <w:rPr>
                <w:rFonts w:ascii="Times New Roman" w:hAnsi="Times New Roman" w:cs="Times New Roman"/>
                <w:sz w:val="26"/>
                <w:szCs w:val="26"/>
              </w:rPr>
            </w:pPr>
            <w:r>
              <w:rPr>
                <w:rFonts w:ascii="Times New Roman" w:hAnsi="Times New Roman" w:cs="Times New Roman"/>
                <w:sz w:val="26"/>
                <w:szCs w:val="26"/>
              </w:rPr>
              <w:t xml:space="preserve">Для котловой обработки воды </w:t>
            </w:r>
            <w:r w:rsidRPr="007A3E8C">
              <w:rPr>
                <w:rFonts w:ascii="Times New Roman" w:hAnsi="Times New Roman" w:cs="Times New Roman"/>
                <w:sz w:val="26"/>
                <w:szCs w:val="26"/>
              </w:rPr>
              <w:t xml:space="preserve"> </w:t>
            </w:r>
            <w:r>
              <w:rPr>
                <w:rFonts w:ascii="Times New Roman" w:hAnsi="Times New Roman" w:cs="Times New Roman"/>
                <w:sz w:val="26"/>
                <w:szCs w:val="26"/>
              </w:rPr>
              <w:t xml:space="preserve">для контроля </w:t>
            </w:r>
            <w:proofErr w:type="spellStart"/>
            <w:r>
              <w:rPr>
                <w:rFonts w:ascii="Times New Roman" w:hAnsi="Times New Roman" w:cs="Times New Roman"/>
                <w:sz w:val="26"/>
                <w:szCs w:val="26"/>
                <w:lang w:val="en-US"/>
              </w:rPr>
              <w:t>ph</w:t>
            </w:r>
            <w:proofErr w:type="spellEnd"/>
            <w:r w:rsidRPr="007A3E8C">
              <w:rPr>
                <w:rFonts w:ascii="Times New Roman" w:hAnsi="Times New Roman" w:cs="Times New Roman"/>
                <w:sz w:val="26"/>
                <w:szCs w:val="26"/>
              </w:rPr>
              <w:t xml:space="preserve"> HYDROCHEM 170</w:t>
            </w:r>
            <w:r>
              <w:rPr>
                <w:rFonts w:ascii="Times New Roman" w:hAnsi="Times New Roman" w:cs="Times New Roman"/>
                <w:sz w:val="26"/>
                <w:szCs w:val="26"/>
              </w:rPr>
              <w:t xml:space="preserve"> </w:t>
            </w:r>
            <w:r w:rsidRPr="007A3E8C">
              <w:rPr>
                <w:rFonts w:ascii="Times New Roman" w:hAnsi="Times New Roman" w:cs="Times New Roman"/>
                <w:sz w:val="26"/>
                <w:szCs w:val="26"/>
              </w:rPr>
              <w:t xml:space="preserve"> (канистра 20кг.)</w:t>
            </w:r>
          </w:p>
        </w:tc>
        <w:tc>
          <w:tcPr>
            <w:tcW w:w="1012" w:type="dxa"/>
            <w:tcBorders>
              <w:top w:val="single" w:sz="4" w:space="0" w:color="auto"/>
              <w:left w:val="single" w:sz="4" w:space="0" w:color="auto"/>
              <w:bottom w:val="single" w:sz="4" w:space="0" w:color="auto"/>
              <w:right w:val="single" w:sz="4" w:space="0" w:color="auto"/>
            </w:tcBorders>
          </w:tcPr>
          <w:p w:rsidR="000472A7" w:rsidRDefault="000472A7" w:rsidP="00EF0C36">
            <w:pPr>
              <w:jc w:val="center"/>
            </w:pPr>
            <w:r w:rsidRPr="0031467B">
              <w:rPr>
                <w:sz w:val="26"/>
                <w:szCs w:val="26"/>
              </w:rPr>
              <w:t>кг</w:t>
            </w:r>
          </w:p>
        </w:tc>
        <w:tc>
          <w:tcPr>
            <w:tcW w:w="1256" w:type="dxa"/>
            <w:tcBorders>
              <w:top w:val="single" w:sz="4" w:space="0" w:color="auto"/>
              <w:left w:val="single" w:sz="4" w:space="0" w:color="auto"/>
              <w:bottom w:val="single" w:sz="4" w:space="0" w:color="auto"/>
              <w:right w:val="single" w:sz="4" w:space="0" w:color="auto"/>
            </w:tcBorders>
            <w:vAlign w:val="center"/>
          </w:tcPr>
          <w:p w:rsidR="000472A7" w:rsidRPr="007A3E8C" w:rsidRDefault="000472A7" w:rsidP="00EF0C36">
            <w:pPr>
              <w:pStyle w:val="ConsPlusNonformat"/>
              <w:jc w:val="center"/>
              <w:rPr>
                <w:rFonts w:ascii="Times New Roman" w:hAnsi="Times New Roman" w:cs="Times New Roman"/>
                <w:sz w:val="26"/>
                <w:szCs w:val="26"/>
              </w:rPr>
            </w:pPr>
            <w:r>
              <w:rPr>
                <w:rFonts w:ascii="Times New Roman" w:hAnsi="Times New Roman" w:cs="Times New Roman"/>
                <w:sz w:val="26"/>
                <w:szCs w:val="26"/>
              </w:rPr>
              <w:t>1100</w:t>
            </w:r>
          </w:p>
        </w:tc>
        <w:tc>
          <w:tcPr>
            <w:tcW w:w="1134" w:type="dxa"/>
            <w:tcBorders>
              <w:top w:val="single" w:sz="4" w:space="0" w:color="auto"/>
              <w:left w:val="single" w:sz="4" w:space="0" w:color="auto"/>
              <w:bottom w:val="single" w:sz="4" w:space="0" w:color="auto"/>
              <w:right w:val="single" w:sz="4" w:space="0" w:color="auto"/>
            </w:tcBorders>
          </w:tcPr>
          <w:p w:rsidR="000472A7" w:rsidRDefault="000472A7" w:rsidP="00EF0C36">
            <w:pPr>
              <w:pStyle w:val="ConsPlusNonformat"/>
              <w:jc w:val="center"/>
              <w:rPr>
                <w:rFonts w:ascii="Times New Roman" w:hAnsi="Times New Roman" w:cs="Times New Roman"/>
                <w:sz w:val="26"/>
                <w:szCs w:val="26"/>
              </w:rPr>
            </w:pPr>
          </w:p>
        </w:tc>
        <w:tc>
          <w:tcPr>
            <w:tcW w:w="851" w:type="dxa"/>
            <w:tcBorders>
              <w:top w:val="single" w:sz="4" w:space="0" w:color="auto"/>
              <w:left w:val="single" w:sz="4" w:space="0" w:color="auto"/>
              <w:bottom w:val="single" w:sz="4" w:space="0" w:color="auto"/>
              <w:right w:val="single" w:sz="4" w:space="0" w:color="auto"/>
            </w:tcBorders>
          </w:tcPr>
          <w:p w:rsidR="000472A7" w:rsidRDefault="000472A7" w:rsidP="00EF0C36">
            <w:pPr>
              <w:pStyle w:val="ConsPlusNonformat"/>
              <w:jc w:val="center"/>
              <w:rPr>
                <w:rFonts w:ascii="Times New Roman" w:hAnsi="Times New Roman" w:cs="Times New Roman"/>
                <w:sz w:val="26"/>
                <w:szCs w:val="26"/>
              </w:rPr>
            </w:pPr>
          </w:p>
        </w:tc>
        <w:tc>
          <w:tcPr>
            <w:tcW w:w="850" w:type="dxa"/>
            <w:tcBorders>
              <w:top w:val="single" w:sz="4" w:space="0" w:color="auto"/>
              <w:left w:val="single" w:sz="4" w:space="0" w:color="auto"/>
              <w:bottom w:val="single" w:sz="4" w:space="0" w:color="auto"/>
              <w:right w:val="single" w:sz="4" w:space="0" w:color="auto"/>
            </w:tcBorders>
          </w:tcPr>
          <w:p w:rsidR="000472A7" w:rsidRDefault="000472A7" w:rsidP="00EF0C36">
            <w:pPr>
              <w:pStyle w:val="ConsPlusNonformat"/>
              <w:jc w:val="center"/>
              <w:rPr>
                <w:rFonts w:ascii="Times New Roman" w:hAnsi="Times New Roman" w:cs="Times New Roman"/>
                <w:sz w:val="26"/>
                <w:szCs w:val="26"/>
              </w:rPr>
            </w:pPr>
          </w:p>
        </w:tc>
      </w:tr>
      <w:tr w:rsidR="000472A7" w:rsidRPr="003C55B8" w:rsidTr="000472A7">
        <w:trPr>
          <w:trHeight w:val="240"/>
        </w:trPr>
        <w:tc>
          <w:tcPr>
            <w:tcW w:w="891" w:type="dxa"/>
            <w:tcBorders>
              <w:top w:val="single" w:sz="4" w:space="0" w:color="auto"/>
              <w:left w:val="single" w:sz="4" w:space="0" w:color="auto"/>
              <w:bottom w:val="single" w:sz="4" w:space="0" w:color="auto"/>
              <w:right w:val="single" w:sz="4" w:space="0" w:color="auto"/>
            </w:tcBorders>
            <w:vAlign w:val="center"/>
          </w:tcPr>
          <w:p w:rsidR="000472A7" w:rsidRPr="003C55B8" w:rsidRDefault="000472A7" w:rsidP="000472A7">
            <w:pPr>
              <w:pStyle w:val="ConsPlusNonformat"/>
              <w:numPr>
                <w:ilvl w:val="0"/>
                <w:numId w:val="22"/>
              </w:numPr>
              <w:jc w:val="center"/>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0472A7" w:rsidRPr="007A3E8C" w:rsidRDefault="000472A7" w:rsidP="00EF0C36">
            <w:pPr>
              <w:pStyle w:val="ConsPlusNonformat"/>
              <w:rPr>
                <w:rFonts w:ascii="Times New Roman" w:hAnsi="Times New Roman" w:cs="Times New Roman"/>
                <w:sz w:val="26"/>
                <w:szCs w:val="26"/>
              </w:rPr>
            </w:pPr>
            <w:r w:rsidRPr="007A3E8C">
              <w:rPr>
                <w:rFonts w:ascii="Times New Roman" w:hAnsi="Times New Roman" w:cs="Times New Roman"/>
                <w:sz w:val="26"/>
                <w:szCs w:val="26"/>
              </w:rPr>
              <w:t>Ионообменная смола</w:t>
            </w:r>
          </w:p>
        </w:tc>
        <w:tc>
          <w:tcPr>
            <w:tcW w:w="2977" w:type="dxa"/>
            <w:tcBorders>
              <w:top w:val="single" w:sz="4" w:space="0" w:color="auto"/>
              <w:left w:val="single" w:sz="4" w:space="0" w:color="auto"/>
              <w:bottom w:val="single" w:sz="4" w:space="0" w:color="auto"/>
              <w:right w:val="single" w:sz="4" w:space="0" w:color="auto"/>
            </w:tcBorders>
          </w:tcPr>
          <w:p w:rsidR="000472A7" w:rsidRDefault="000472A7" w:rsidP="00EF0C36">
            <w:pPr>
              <w:pStyle w:val="ConsPlusNonformat"/>
              <w:rPr>
                <w:rFonts w:ascii="Times New Roman" w:hAnsi="Times New Roman" w:cs="Times New Roman"/>
                <w:sz w:val="26"/>
                <w:szCs w:val="26"/>
              </w:rPr>
            </w:pPr>
            <w:r>
              <w:rPr>
                <w:rFonts w:ascii="Times New Roman" w:hAnsi="Times New Roman" w:cs="Times New Roman"/>
                <w:sz w:val="26"/>
                <w:szCs w:val="26"/>
              </w:rPr>
              <w:t xml:space="preserve">Ионообменная смола </w:t>
            </w:r>
            <w:proofErr w:type="spellStart"/>
            <w:r>
              <w:rPr>
                <w:rFonts w:ascii="Times New Roman" w:hAnsi="Times New Roman" w:cs="Times New Roman"/>
                <w:sz w:val="26"/>
                <w:szCs w:val="26"/>
              </w:rPr>
              <w:t>Lewatit</w:t>
            </w:r>
            <w:proofErr w:type="spellEnd"/>
            <w:r>
              <w:rPr>
                <w:rFonts w:ascii="Times New Roman" w:hAnsi="Times New Roman" w:cs="Times New Roman"/>
                <w:sz w:val="26"/>
                <w:szCs w:val="26"/>
              </w:rPr>
              <w:t xml:space="preserve"> C249 NS (мешок 25л.)</w:t>
            </w:r>
          </w:p>
        </w:tc>
        <w:tc>
          <w:tcPr>
            <w:tcW w:w="1012" w:type="dxa"/>
            <w:tcBorders>
              <w:top w:val="single" w:sz="4" w:space="0" w:color="auto"/>
              <w:left w:val="single" w:sz="4" w:space="0" w:color="auto"/>
              <w:bottom w:val="single" w:sz="4" w:space="0" w:color="auto"/>
              <w:right w:val="single" w:sz="4" w:space="0" w:color="auto"/>
            </w:tcBorders>
          </w:tcPr>
          <w:p w:rsidR="000472A7" w:rsidRPr="0031467B" w:rsidRDefault="000472A7" w:rsidP="00EF0C36">
            <w:pPr>
              <w:jc w:val="center"/>
              <w:rPr>
                <w:sz w:val="26"/>
                <w:szCs w:val="26"/>
              </w:rPr>
            </w:pPr>
            <w:proofErr w:type="spellStart"/>
            <w:proofErr w:type="gramStart"/>
            <w:r>
              <w:rPr>
                <w:sz w:val="26"/>
                <w:szCs w:val="26"/>
              </w:rPr>
              <w:t>шт</w:t>
            </w:r>
            <w:proofErr w:type="spellEnd"/>
            <w:proofErr w:type="gramEnd"/>
          </w:p>
        </w:tc>
        <w:tc>
          <w:tcPr>
            <w:tcW w:w="1256" w:type="dxa"/>
            <w:tcBorders>
              <w:top w:val="single" w:sz="4" w:space="0" w:color="auto"/>
              <w:left w:val="single" w:sz="4" w:space="0" w:color="auto"/>
              <w:bottom w:val="single" w:sz="4" w:space="0" w:color="auto"/>
              <w:right w:val="single" w:sz="4" w:space="0" w:color="auto"/>
            </w:tcBorders>
            <w:vAlign w:val="center"/>
          </w:tcPr>
          <w:p w:rsidR="000472A7" w:rsidRDefault="000472A7" w:rsidP="00EF0C36">
            <w:pPr>
              <w:pStyle w:val="ConsPlusNonformat"/>
              <w:jc w:val="center"/>
              <w:rPr>
                <w:rFonts w:ascii="Times New Roman" w:hAnsi="Times New Roman" w:cs="Times New Roman"/>
                <w:sz w:val="26"/>
                <w:szCs w:val="26"/>
              </w:rPr>
            </w:pPr>
            <w:r>
              <w:rPr>
                <w:rFonts w:ascii="Times New Roman" w:hAnsi="Times New Roman" w:cs="Times New Roman"/>
                <w:sz w:val="26"/>
                <w:szCs w:val="26"/>
              </w:rPr>
              <w:t>13</w:t>
            </w:r>
          </w:p>
        </w:tc>
        <w:tc>
          <w:tcPr>
            <w:tcW w:w="1134" w:type="dxa"/>
            <w:tcBorders>
              <w:top w:val="single" w:sz="4" w:space="0" w:color="auto"/>
              <w:left w:val="single" w:sz="4" w:space="0" w:color="auto"/>
              <w:bottom w:val="single" w:sz="4" w:space="0" w:color="auto"/>
              <w:right w:val="single" w:sz="4" w:space="0" w:color="auto"/>
            </w:tcBorders>
          </w:tcPr>
          <w:p w:rsidR="000472A7" w:rsidRDefault="000472A7" w:rsidP="00EF0C36">
            <w:pPr>
              <w:pStyle w:val="ConsPlusNonformat"/>
              <w:jc w:val="center"/>
              <w:rPr>
                <w:rFonts w:ascii="Times New Roman" w:hAnsi="Times New Roman" w:cs="Times New Roman"/>
                <w:sz w:val="26"/>
                <w:szCs w:val="26"/>
              </w:rPr>
            </w:pPr>
          </w:p>
        </w:tc>
        <w:tc>
          <w:tcPr>
            <w:tcW w:w="851" w:type="dxa"/>
            <w:tcBorders>
              <w:top w:val="single" w:sz="4" w:space="0" w:color="auto"/>
              <w:left w:val="single" w:sz="4" w:space="0" w:color="auto"/>
              <w:bottom w:val="single" w:sz="4" w:space="0" w:color="auto"/>
              <w:right w:val="single" w:sz="4" w:space="0" w:color="auto"/>
            </w:tcBorders>
          </w:tcPr>
          <w:p w:rsidR="000472A7" w:rsidRDefault="000472A7" w:rsidP="00EF0C36">
            <w:pPr>
              <w:pStyle w:val="ConsPlusNonformat"/>
              <w:jc w:val="center"/>
              <w:rPr>
                <w:rFonts w:ascii="Times New Roman" w:hAnsi="Times New Roman" w:cs="Times New Roman"/>
                <w:sz w:val="26"/>
                <w:szCs w:val="26"/>
              </w:rPr>
            </w:pPr>
          </w:p>
        </w:tc>
        <w:tc>
          <w:tcPr>
            <w:tcW w:w="850" w:type="dxa"/>
            <w:tcBorders>
              <w:top w:val="single" w:sz="4" w:space="0" w:color="auto"/>
              <w:left w:val="single" w:sz="4" w:space="0" w:color="auto"/>
              <w:bottom w:val="single" w:sz="4" w:space="0" w:color="auto"/>
              <w:right w:val="single" w:sz="4" w:space="0" w:color="auto"/>
            </w:tcBorders>
          </w:tcPr>
          <w:p w:rsidR="000472A7" w:rsidRDefault="000472A7" w:rsidP="00EF0C36">
            <w:pPr>
              <w:pStyle w:val="ConsPlusNonformat"/>
              <w:jc w:val="center"/>
              <w:rPr>
                <w:rFonts w:ascii="Times New Roman" w:hAnsi="Times New Roman" w:cs="Times New Roman"/>
                <w:sz w:val="26"/>
                <w:szCs w:val="26"/>
              </w:rPr>
            </w:pPr>
          </w:p>
        </w:tc>
      </w:tr>
    </w:tbl>
    <w:p w:rsidR="000472A7" w:rsidRDefault="000472A7" w:rsidP="00293E1C">
      <w:pPr>
        <w:tabs>
          <w:tab w:val="left" w:pos="284"/>
        </w:tabs>
        <w:ind w:firstLine="425"/>
        <w:jc w:val="center"/>
        <w:rPr>
          <w:b/>
          <w:color w:val="000000" w:themeColor="text1"/>
          <w:sz w:val="22"/>
          <w:szCs w:val="22"/>
        </w:rPr>
      </w:pPr>
    </w:p>
    <w:p w:rsidR="00682B28" w:rsidRPr="006466FE" w:rsidRDefault="00682B28" w:rsidP="00293E1C">
      <w:pPr>
        <w:tabs>
          <w:tab w:val="left" w:pos="284"/>
        </w:tabs>
        <w:ind w:firstLine="425"/>
        <w:jc w:val="center"/>
        <w:rPr>
          <w:b/>
          <w:color w:val="000000" w:themeColor="text1"/>
          <w:sz w:val="22"/>
          <w:szCs w:val="22"/>
        </w:rPr>
      </w:pPr>
    </w:p>
    <w:p w:rsidR="00B7632A" w:rsidRPr="006466FE" w:rsidRDefault="00B7632A" w:rsidP="00B7632A">
      <w:pPr>
        <w:tabs>
          <w:tab w:val="left" w:pos="284"/>
          <w:tab w:val="left" w:pos="851"/>
        </w:tabs>
        <w:ind w:left="567"/>
        <w:rPr>
          <w:color w:val="000000" w:themeColor="text1"/>
          <w:sz w:val="22"/>
          <w:szCs w:val="22"/>
        </w:rPr>
      </w:pPr>
    </w:p>
    <w:p w:rsidR="003C4A3C" w:rsidRPr="006466FE"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по Договору составляет</w:t>
      </w:r>
      <w:proofErr w:type="gramStart"/>
      <w:r w:rsidRPr="006466FE">
        <w:rPr>
          <w:color w:val="000000" w:themeColor="text1"/>
          <w:sz w:val="22"/>
          <w:szCs w:val="22"/>
        </w:rPr>
        <w:t xml:space="preserve">: </w:t>
      </w:r>
      <w:r w:rsidRPr="006466FE">
        <w:rPr>
          <w:b/>
          <w:color w:val="000000" w:themeColor="text1"/>
          <w:sz w:val="22"/>
          <w:szCs w:val="22"/>
        </w:rPr>
        <w:t xml:space="preserve">_______________ (______________) </w:t>
      </w:r>
      <w:proofErr w:type="gramEnd"/>
      <w:r w:rsidRPr="006466FE">
        <w:rPr>
          <w:b/>
          <w:color w:val="000000" w:themeColor="text1"/>
          <w:sz w:val="22"/>
          <w:szCs w:val="22"/>
        </w:rPr>
        <w:t>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 xml:space="preserve">в т.ч. НДС </w:t>
      </w:r>
      <w:r w:rsidR="004B4707">
        <w:rPr>
          <w:i/>
          <w:color w:val="000000" w:themeColor="text1"/>
          <w:sz w:val="22"/>
          <w:szCs w:val="22"/>
        </w:rPr>
        <w:t>20</w:t>
      </w:r>
      <w:r w:rsidR="003E43F5" w:rsidRPr="006466FE">
        <w:rPr>
          <w:i/>
          <w:color w:val="000000" w:themeColor="text1"/>
          <w:sz w:val="22"/>
          <w:szCs w:val="22"/>
        </w:rPr>
        <w:t>% __________ (__________) рублей __ копеек/НДС не предусмотрен</w:t>
      </w:r>
      <w:r w:rsidR="00CC2FA5" w:rsidRPr="006466FE">
        <w:rPr>
          <w:color w:val="000000" w:themeColor="text1"/>
          <w:sz w:val="22"/>
          <w:szCs w:val="22"/>
        </w:rPr>
        <w:t>.</w:t>
      </w:r>
    </w:p>
    <w:p w:rsidR="00E66203" w:rsidRDefault="00E66203" w:rsidP="003D4FBF">
      <w:pPr>
        <w:tabs>
          <w:tab w:val="left" w:pos="709"/>
          <w:tab w:val="left" w:pos="851"/>
        </w:tabs>
        <w:ind w:left="568"/>
        <w:jc w:val="both"/>
        <w:rPr>
          <w:i/>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Pr="006466FE" w:rsidRDefault="00E66203" w:rsidP="00293E1C">
      <w:pPr>
        <w:tabs>
          <w:tab w:val="left" w:pos="284"/>
        </w:tabs>
        <w:ind w:firstLine="425"/>
        <w:jc w:val="center"/>
        <w:rPr>
          <w:b/>
          <w:color w:val="000000" w:themeColor="text1"/>
          <w:sz w:val="22"/>
          <w:szCs w:val="22"/>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D75E10">
        <w:trPr>
          <w:trHeight w:val="2455"/>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113014" w:rsidRPr="006466FE" w:rsidRDefault="00113014" w:rsidP="00113014">
            <w:pPr>
              <w:tabs>
                <w:tab w:val="left" w:pos="284"/>
                <w:tab w:val="left" w:pos="8364"/>
              </w:tabs>
              <w:rPr>
                <w:color w:val="000000" w:themeColor="text1"/>
              </w:rPr>
            </w:pPr>
          </w:p>
          <w:p w:rsidR="00113014" w:rsidRDefault="00113014" w:rsidP="00113014">
            <w:pPr>
              <w:tabs>
                <w:tab w:val="left" w:pos="284"/>
                <w:tab w:val="left" w:pos="8364"/>
              </w:tabs>
              <w:rPr>
                <w:b/>
                <w:color w:val="000000" w:themeColor="text1"/>
              </w:rPr>
            </w:pPr>
          </w:p>
          <w:p w:rsidR="00113014"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113014">
            <w:pPr>
              <w:tabs>
                <w:tab w:val="left" w:pos="284"/>
                <w:tab w:val="left" w:pos="8364"/>
              </w:tabs>
              <w:rPr>
                <w:b/>
                <w:color w:val="000000" w:themeColor="text1"/>
              </w:rPr>
            </w:pPr>
            <w:proofErr w:type="spellStart"/>
            <w:r>
              <w:rPr>
                <w:b/>
                <w:color w:val="000000" w:themeColor="text1"/>
                <w:sz w:val="22"/>
                <w:szCs w:val="22"/>
              </w:rPr>
              <w:t>м</w:t>
            </w:r>
            <w:proofErr w:type="gramStart"/>
            <w:r w:rsidR="00113014" w:rsidRPr="006466FE">
              <w:rPr>
                <w:b/>
                <w:color w:val="000000" w:themeColor="text1"/>
                <w:sz w:val="22"/>
                <w:szCs w:val="22"/>
              </w:rPr>
              <w:t>.</w:t>
            </w:r>
            <w:r>
              <w:rPr>
                <w:b/>
                <w:color w:val="000000" w:themeColor="text1"/>
                <w:sz w:val="22"/>
                <w:szCs w:val="22"/>
              </w:rPr>
              <w:t>п</w:t>
            </w:r>
            <w:proofErr w:type="spellEnd"/>
            <w:proofErr w:type="gramEnd"/>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4B4707" w:rsidP="00261C74">
            <w:pPr>
              <w:tabs>
                <w:tab w:val="left" w:pos="284"/>
                <w:tab w:val="left" w:pos="8364"/>
              </w:tabs>
              <w:rPr>
                <w:b/>
                <w:color w:val="000000" w:themeColor="text1"/>
              </w:rPr>
            </w:pPr>
            <w:r>
              <w:rPr>
                <w:b/>
                <w:color w:val="000000" w:themeColor="text1"/>
                <w:sz w:val="22"/>
                <w:szCs w:val="22"/>
              </w:rPr>
              <w:t>ПОСТАВЩИК</w:t>
            </w:r>
            <w:bookmarkStart w:id="1" w:name="_GoBack"/>
            <w:bookmarkEnd w:id="1"/>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8E7427"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BCB" w:rsidRDefault="00F74BCB">
      <w:r>
        <w:separator/>
      </w:r>
    </w:p>
  </w:endnote>
  <w:endnote w:type="continuationSeparator" w:id="0">
    <w:p w:rsidR="00F74BCB" w:rsidRDefault="00F74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4B4707">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BCB" w:rsidRDefault="00F74BCB">
      <w:r>
        <w:separator/>
      </w:r>
    </w:p>
  </w:footnote>
  <w:footnote w:type="continuationSeparator" w:id="0">
    <w:p w:rsidR="00F74BCB" w:rsidRDefault="00F74B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49" w:rsidRDefault="00DB034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55474EA1"/>
    <w:multiLevelType w:val="hybridMultilevel"/>
    <w:tmpl w:val="9CCCA472"/>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5">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5"/>
  </w:num>
  <w:num w:numId="12">
    <w:abstractNumId w:val="4"/>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472A7"/>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7CB"/>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5243"/>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4707"/>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504B"/>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74BCB"/>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neradovski@karousel.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neradovski@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3734DF1-0FBC-439D-83B1-E0790499A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5212</Words>
  <Characters>29714</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4</cp:revision>
  <cp:lastPrinted>2016-04-25T15:52:00Z</cp:lastPrinted>
  <dcterms:created xsi:type="dcterms:W3CDTF">2017-05-22T12:41:00Z</dcterms:created>
  <dcterms:modified xsi:type="dcterms:W3CDTF">2019-03-25T12:46:00Z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