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11A7" w:rsidRPr="00C92919" w:rsidRDefault="006611A7" w:rsidP="004C4B80">
      <w:pPr>
        <w:shd w:val="clear" w:color="auto" w:fill="FFFFFF"/>
        <w:tabs>
          <w:tab w:val="left" w:pos="10065"/>
        </w:tabs>
        <w:spacing w:after="0"/>
        <w:ind w:left="6237"/>
        <w:jc w:val="right"/>
        <w:rPr>
          <w:spacing w:val="-3"/>
        </w:rPr>
      </w:pPr>
      <w:r w:rsidRPr="00C92919">
        <w:rPr>
          <w:spacing w:val="-3"/>
        </w:rPr>
        <w:t>УТВЕРЖДАЮ:</w:t>
      </w:r>
    </w:p>
    <w:p w:rsidR="006611A7" w:rsidRPr="00C92919" w:rsidRDefault="006611A7" w:rsidP="004C4B80">
      <w:pPr>
        <w:shd w:val="clear" w:color="auto" w:fill="FFFFFF"/>
        <w:tabs>
          <w:tab w:val="left" w:pos="10065"/>
        </w:tabs>
        <w:spacing w:after="0"/>
        <w:ind w:left="708"/>
        <w:jc w:val="right"/>
        <w:rPr>
          <w:spacing w:val="-3"/>
        </w:rPr>
      </w:pPr>
      <w:r w:rsidRPr="00C92919">
        <w:rPr>
          <w:spacing w:val="-3"/>
        </w:rPr>
        <w:t xml:space="preserve">                    </w:t>
      </w:r>
      <w:r w:rsidR="003A2955" w:rsidRPr="00C92919">
        <w:rPr>
          <w:spacing w:val="-3"/>
        </w:rPr>
        <w:t>Р</w:t>
      </w:r>
      <w:r w:rsidR="00407CC0" w:rsidRPr="00C92919">
        <w:rPr>
          <w:spacing w:val="-3"/>
        </w:rPr>
        <w:t>уководител</w:t>
      </w:r>
      <w:r w:rsidR="003A2955" w:rsidRPr="00C92919">
        <w:rPr>
          <w:spacing w:val="-3"/>
        </w:rPr>
        <w:t>ь</w:t>
      </w:r>
      <w:r w:rsidR="00D5025A" w:rsidRPr="00C92919">
        <w:rPr>
          <w:spacing w:val="-3"/>
        </w:rPr>
        <w:t xml:space="preserve"> дирекции</w:t>
      </w:r>
    </w:p>
    <w:p w:rsidR="006611A7" w:rsidRPr="00C92919" w:rsidRDefault="006611A7" w:rsidP="004C4B80">
      <w:pPr>
        <w:shd w:val="clear" w:color="auto" w:fill="FFFFFF"/>
        <w:tabs>
          <w:tab w:val="left" w:pos="10065"/>
        </w:tabs>
        <w:spacing w:after="0"/>
        <w:jc w:val="right"/>
        <w:rPr>
          <w:spacing w:val="-3"/>
        </w:rPr>
      </w:pPr>
      <w:r w:rsidRPr="00C92919">
        <w:rPr>
          <w:spacing w:val="-3"/>
        </w:rPr>
        <w:t xml:space="preserve">     </w:t>
      </w:r>
      <w:r w:rsidR="00D5025A" w:rsidRPr="00C92919">
        <w:rPr>
          <w:spacing w:val="-3"/>
        </w:rPr>
        <w:t>по эксплуатации и реконструкции</w:t>
      </w:r>
      <w:r w:rsidRPr="00C92919">
        <w:rPr>
          <w:spacing w:val="-3"/>
        </w:rPr>
        <w:t xml:space="preserve">                                                                                </w:t>
      </w:r>
    </w:p>
    <w:p w:rsidR="006611A7" w:rsidRPr="00C92919" w:rsidRDefault="006611A7" w:rsidP="004C4B80">
      <w:pPr>
        <w:shd w:val="clear" w:color="auto" w:fill="FFFFFF"/>
        <w:tabs>
          <w:tab w:val="left" w:pos="10773"/>
        </w:tabs>
        <w:spacing w:after="0"/>
        <w:ind w:left="5387"/>
        <w:jc w:val="right"/>
        <w:rPr>
          <w:spacing w:val="-3"/>
        </w:rPr>
      </w:pPr>
      <w:r w:rsidRPr="00C92919">
        <w:rPr>
          <w:spacing w:val="-3"/>
        </w:rPr>
        <w:t xml:space="preserve">_________________ </w:t>
      </w:r>
      <w:r w:rsidR="003A2955" w:rsidRPr="00C92919">
        <w:rPr>
          <w:spacing w:val="-3"/>
        </w:rPr>
        <w:t>Р.Ю. Жиров</w:t>
      </w:r>
    </w:p>
    <w:p w:rsidR="006611A7" w:rsidRPr="00C92919" w:rsidRDefault="006611A7" w:rsidP="004C4B80">
      <w:pPr>
        <w:tabs>
          <w:tab w:val="left" w:pos="10773"/>
        </w:tabs>
        <w:spacing w:after="0"/>
        <w:ind w:left="5529"/>
        <w:jc w:val="right"/>
        <w:outlineLvl w:val="0"/>
        <w:rPr>
          <w:b/>
        </w:rPr>
      </w:pPr>
      <w:r w:rsidRPr="00C92919">
        <w:rPr>
          <w:spacing w:val="-3"/>
        </w:rPr>
        <w:t>«___» __________________ 201</w:t>
      </w:r>
      <w:r w:rsidR="006C3319">
        <w:rPr>
          <w:spacing w:val="-3"/>
        </w:rPr>
        <w:t>8</w:t>
      </w:r>
      <w:r w:rsidRPr="00C92919">
        <w:rPr>
          <w:spacing w:val="-3"/>
        </w:rPr>
        <w:t xml:space="preserve"> г.</w:t>
      </w:r>
    </w:p>
    <w:p w:rsidR="00E72BFE" w:rsidRPr="00C92919" w:rsidRDefault="00E72BFE" w:rsidP="004C4B80">
      <w:pPr>
        <w:spacing w:after="0"/>
        <w:jc w:val="right"/>
      </w:pPr>
    </w:p>
    <w:p w:rsidR="001A4640" w:rsidRPr="00C92919" w:rsidRDefault="001A4640" w:rsidP="004C4B80">
      <w:pPr>
        <w:spacing w:after="0"/>
        <w:jc w:val="right"/>
      </w:pPr>
    </w:p>
    <w:p w:rsidR="00710FC7" w:rsidRPr="00CF2F43" w:rsidRDefault="00710FC7" w:rsidP="00710FC7">
      <w:pPr>
        <w:spacing w:after="0"/>
        <w:jc w:val="center"/>
        <w:rPr>
          <w:b/>
          <w:bCs/>
        </w:rPr>
      </w:pPr>
      <w:r w:rsidRPr="00CF2F43">
        <w:rPr>
          <w:b/>
          <w:bCs/>
        </w:rPr>
        <w:t>Техническое задание</w:t>
      </w:r>
    </w:p>
    <w:p w:rsidR="00710FC7" w:rsidRPr="00CF2F43" w:rsidRDefault="00710FC7" w:rsidP="00710FC7">
      <w:pPr>
        <w:spacing w:after="0"/>
        <w:jc w:val="center"/>
        <w:rPr>
          <w:b/>
          <w:bCs/>
        </w:rPr>
      </w:pPr>
      <w:r w:rsidRPr="00CF2F43">
        <w:rPr>
          <w:b/>
          <w:bCs/>
        </w:rPr>
        <w:t>на выполнение работ по устройству посевного газона с подсыпкой плодородного грунта, по устройству автоматического полива, по мощению брусчаткой центральной площади, проходов к центральной площади от Ресепшена и от Набережной, по подсыпке инертным материалом пешеходных дорожек, устройство цветников вокруг центральной площади, устройству живой изгороди на территории рекреационной зоны «Поле Чудес» на отм. +540 м. и по замене участка поврежденной брусчатки на площади между станциями ППКД на отм. +960 м.</w:t>
      </w:r>
    </w:p>
    <w:p w:rsidR="00710FC7" w:rsidRPr="00CF2F43" w:rsidRDefault="00710FC7" w:rsidP="00710FC7">
      <w:pPr>
        <w:spacing w:after="0"/>
        <w:jc w:val="center"/>
        <w:rPr>
          <w:b/>
        </w:rPr>
      </w:pPr>
    </w:p>
    <w:tbl>
      <w:tblPr>
        <w:tblStyle w:val="a9"/>
        <w:tblW w:w="9747" w:type="dxa"/>
        <w:tblLook w:val="04A0" w:firstRow="1" w:lastRow="0" w:firstColumn="1" w:lastColumn="0" w:noHBand="0" w:noVBand="1"/>
      </w:tblPr>
      <w:tblGrid>
        <w:gridCol w:w="562"/>
        <w:gridCol w:w="2552"/>
        <w:gridCol w:w="6633"/>
      </w:tblGrid>
      <w:tr w:rsidR="00710FC7" w:rsidRPr="00CF2F43" w:rsidTr="006C4F41">
        <w:tc>
          <w:tcPr>
            <w:tcW w:w="56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1</w:t>
            </w:r>
          </w:p>
        </w:tc>
        <w:tc>
          <w:tcPr>
            <w:tcW w:w="255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Предмет закупки</w:t>
            </w:r>
          </w:p>
        </w:tc>
        <w:tc>
          <w:tcPr>
            <w:tcW w:w="6633" w:type="dxa"/>
          </w:tcPr>
          <w:p w:rsidR="00710FC7" w:rsidRPr="00CF2F43" w:rsidRDefault="00710FC7" w:rsidP="006C4F41">
            <w:pPr>
              <w:tabs>
                <w:tab w:val="left" w:pos="709"/>
              </w:tabs>
              <w:spacing w:after="0"/>
              <w:ind w:firstLine="318"/>
              <w:outlineLvl w:val="4"/>
            </w:pPr>
            <w:r w:rsidRPr="00CF2F43">
              <w:rPr>
                <w:bCs/>
              </w:rPr>
              <w:t>Выполнение работ по устройству посевного газона с подсыпкой плодородного грунта, по устройству автоматического полива, по мощению брусчаткой центральной площади, проходов к центральной площади от Ресепшена и от Набережной, по подсыпке инертным материалом  пешеходных дорожек, устройство цветников вокруг центральной площади, устройству живой изгороди на территории рекреационной зоны «Поле Чудес» на отм. +540 м., и по замене участка поврежденной брусчатки на площади между станциями ППКД на отм. +960 м.</w:t>
            </w:r>
          </w:p>
        </w:tc>
      </w:tr>
      <w:tr w:rsidR="00710FC7" w:rsidRPr="00CF2F43" w:rsidTr="006C4F41">
        <w:tc>
          <w:tcPr>
            <w:tcW w:w="562" w:type="dxa"/>
          </w:tcPr>
          <w:p w:rsidR="00710FC7" w:rsidRPr="00CF2F43" w:rsidRDefault="00710FC7" w:rsidP="006C4F41">
            <w:pPr>
              <w:spacing w:after="0"/>
              <w:jc w:val="center"/>
              <w:rPr>
                <w:lang w:val="en-US"/>
              </w:rPr>
            </w:pPr>
            <w:r w:rsidRPr="00CF2F43">
              <w:rPr>
                <w:lang w:val="en-US"/>
              </w:rPr>
              <w:t>2</w:t>
            </w:r>
          </w:p>
        </w:tc>
        <w:tc>
          <w:tcPr>
            <w:tcW w:w="255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Место выполнения работ (оказания услуг)</w:t>
            </w:r>
          </w:p>
        </w:tc>
        <w:tc>
          <w:tcPr>
            <w:tcW w:w="6633" w:type="dxa"/>
          </w:tcPr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Краснодарский край, г. Сочи, Адлерский район, с.Эсто-Садок, Северный склон хребта Аибга, </w:t>
            </w:r>
            <w:r w:rsidRPr="00CF2F43">
              <w:rPr>
                <w:bCs/>
              </w:rPr>
              <w:t>курорт «Горки город»</w:t>
            </w:r>
            <w:r w:rsidRPr="00CF2F43">
              <w:t xml:space="preserve"> на </w:t>
            </w:r>
            <w:r w:rsidRPr="00CF2F43">
              <w:rPr>
                <w:bCs/>
              </w:rPr>
              <w:t>отм. +540 м.,</w:t>
            </w:r>
            <w:r w:rsidRPr="00CF2F43">
              <w:t xml:space="preserve"> отм. +960 м. </w:t>
            </w:r>
          </w:p>
        </w:tc>
      </w:tr>
      <w:tr w:rsidR="00710FC7" w:rsidRPr="00CF2F43" w:rsidTr="006C4F41">
        <w:tc>
          <w:tcPr>
            <w:tcW w:w="56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3</w:t>
            </w:r>
          </w:p>
        </w:tc>
        <w:tc>
          <w:tcPr>
            <w:tcW w:w="255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Заказчик</w:t>
            </w:r>
          </w:p>
        </w:tc>
        <w:tc>
          <w:tcPr>
            <w:tcW w:w="6633" w:type="dxa"/>
          </w:tcPr>
          <w:p w:rsidR="00710FC7" w:rsidRPr="00CF2F43" w:rsidRDefault="00710FC7" w:rsidP="006C4F41">
            <w:pPr>
              <w:tabs>
                <w:tab w:val="center" w:pos="4677"/>
                <w:tab w:val="right" w:pos="9355"/>
              </w:tabs>
              <w:spacing w:after="0"/>
              <w:ind w:firstLine="317"/>
              <w:outlineLvl w:val="0"/>
            </w:pPr>
            <w:r w:rsidRPr="00CF2F43">
              <w:t xml:space="preserve">НАО «Красная поляна», юридический адрес: 354000, Россия, Краснодарский край, г. Сочи ул. Северная, д.14 а Тел/факс 8(862) 243-91-10 E-mail: info@karousel.ru, stk@karousel.ru </w:t>
            </w:r>
          </w:p>
        </w:tc>
      </w:tr>
      <w:tr w:rsidR="00710FC7" w:rsidRPr="00CF2F43" w:rsidTr="006C4F41">
        <w:tc>
          <w:tcPr>
            <w:tcW w:w="56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4</w:t>
            </w:r>
          </w:p>
        </w:tc>
        <w:tc>
          <w:tcPr>
            <w:tcW w:w="255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Общие требования</w:t>
            </w:r>
          </w:p>
        </w:tc>
        <w:tc>
          <w:tcPr>
            <w:tcW w:w="6633" w:type="dxa"/>
          </w:tcPr>
          <w:p w:rsidR="00710FC7" w:rsidRPr="00CF2F43" w:rsidRDefault="00710FC7" w:rsidP="00710FC7">
            <w:pPr>
              <w:numPr>
                <w:ilvl w:val="0"/>
                <w:numId w:val="2"/>
              </w:numPr>
              <w:spacing w:after="0"/>
              <w:ind w:left="288" w:hanging="283"/>
              <w:contextualSpacing/>
            </w:pPr>
            <w:r w:rsidRPr="00CF2F43">
              <w:rPr>
                <w:bCs/>
              </w:rPr>
              <w:t>устройство посевного газона с подсыпкой плодородного грунта на территории рекреационной зоны «Поле Чудес» на отм. +540 м.;</w:t>
            </w:r>
          </w:p>
          <w:p w:rsidR="00710FC7" w:rsidRPr="00CF2F43" w:rsidRDefault="00710FC7" w:rsidP="00710FC7">
            <w:pPr>
              <w:numPr>
                <w:ilvl w:val="0"/>
                <w:numId w:val="2"/>
              </w:numPr>
              <w:spacing w:after="0"/>
              <w:ind w:left="288" w:hanging="283"/>
              <w:contextualSpacing/>
            </w:pPr>
            <w:r w:rsidRPr="00CF2F43">
              <w:rPr>
                <w:bCs/>
              </w:rPr>
              <w:t xml:space="preserve">устройство автоматического полива на территории рекреационной зоны «Поле Чудес» на отм. +540 м.; </w:t>
            </w:r>
          </w:p>
          <w:p w:rsidR="00710FC7" w:rsidRPr="00CF2F43" w:rsidRDefault="00710FC7" w:rsidP="00710FC7">
            <w:pPr>
              <w:numPr>
                <w:ilvl w:val="0"/>
                <w:numId w:val="2"/>
              </w:numPr>
              <w:spacing w:after="0"/>
              <w:ind w:left="288" w:hanging="283"/>
              <w:contextualSpacing/>
            </w:pPr>
            <w:r w:rsidRPr="00CF2F43">
              <w:rPr>
                <w:bCs/>
              </w:rPr>
              <w:t>мощение брусчаткой центральной площади и  проходов к центральной площади от Ресепшена и от Набережной на территории рекреационной зоны «Поле Чудес» на отм. +540 м.;</w:t>
            </w:r>
          </w:p>
          <w:p w:rsidR="00710FC7" w:rsidRPr="00CF2F43" w:rsidRDefault="00710FC7" w:rsidP="00710FC7">
            <w:pPr>
              <w:numPr>
                <w:ilvl w:val="0"/>
                <w:numId w:val="2"/>
              </w:numPr>
              <w:spacing w:after="0"/>
              <w:ind w:left="288" w:hanging="283"/>
              <w:contextualSpacing/>
            </w:pPr>
            <w:r w:rsidRPr="00CF2F43">
              <w:rPr>
                <w:bCs/>
              </w:rPr>
              <w:t xml:space="preserve">подсыпка инертным материалом  пешеходных дорожек, </w:t>
            </w:r>
            <w:r w:rsidRPr="00CF2F43">
              <w:rPr>
                <w:color w:val="000000"/>
              </w:rPr>
              <w:t xml:space="preserve">кроме центральной площади, проходов к центральной площади от Ресепшена и от Набережной </w:t>
            </w:r>
            <w:r w:rsidRPr="00CF2F43">
              <w:t>на территории рекреационной зоны «Поле Чудес»</w:t>
            </w:r>
            <w:r w:rsidRPr="00CF2F43">
              <w:rPr>
                <w:bCs/>
              </w:rPr>
              <w:t xml:space="preserve"> на отм. +540 м.;</w:t>
            </w:r>
          </w:p>
          <w:p w:rsidR="00710FC7" w:rsidRPr="00CF2F43" w:rsidRDefault="00710FC7" w:rsidP="00710FC7">
            <w:pPr>
              <w:numPr>
                <w:ilvl w:val="0"/>
                <w:numId w:val="2"/>
              </w:numPr>
              <w:spacing w:after="0"/>
              <w:ind w:left="288" w:hanging="283"/>
              <w:contextualSpacing/>
            </w:pPr>
            <w:r w:rsidRPr="00CF2F43">
              <w:rPr>
                <w:bCs/>
              </w:rPr>
              <w:t xml:space="preserve">устройство цветников вокруг центральной площади на территории рекреационной зоны «Поле Чудес» на отм. +540 м. </w:t>
            </w:r>
            <w:r w:rsidRPr="00CF2F43">
              <w:t>Общее количество цветов не менее 7000 штук</w:t>
            </w:r>
            <w:r w:rsidRPr="00CF2F43">
              <w:rPr>
                <w:bCs/>
              </w:rPr>
              <w:t>;</w:t>
            </w:r>
          </w:p>
          <w:p w:rsidR="00710FC7" w:rsidRPr="00CF2F43" w:rsidRDefault="00710FC7" w:rsidP="00710FC7">
            <w:pPr>
              <w:numPr>
                <w:ilvl w:val="0"/>
                <w:numId w:val="2"/>
              </w:numPr>
              <w:spacing w:after="0"/>
              <w:ind w:left="288" w:hanging="283"/>
              <w:contextualSpacing/>
            </w:pPr>
            <w:r w:rsidRPr="00CF2F43">
              <w:t>устройство живой изгороди из туи Брабант в количестве 100 штук и высотой растений не менее 2,2 метра, по периметру ТП на территории рекреационной зоны «Поле Чудес».</w:t>
            </w:r>
          </w:p>
          <w:p w:rsidR="00710FC7" w:rsidRPr="00CF2F43" w:rsidRDefault="00710FC7" w:rsidP="00710FC7">
            <w:pPr>
              <w:numPr>
                <w:ilvl w:val="0"/>
                <w:numId w:val="2"/>
              </w:numPr>
              <w:spacing w:after="0"/>
              <w:ind w:left="288" w:hanging="283"/>
              <w:contextualSpacing/>
            </w:pPr>
            <w:r w:rsidRPr="00CF2F43">
              <w:rPr>
                <w:bCs/>
              </w:rPr>
              <w:t>замена участка поврежденной брусчатки на площадке между станциями ППКД на отм. +960 м.</w:t>
            </w:r>
            <w:r w:rsidRPr="00CF2F43">
              <w:t xml:space="preserve"> </w:t>
            </w:r>
          </w:p>
          <w:p w:rsidR="00710FC7" w:rsidRPr="00CF2F43" w:rsidRDefault="00710FC7" w:rsidP="006C4F41">
            <w:pPr>
              <w:spacing w:after="0"/>
              <w:ind w:left="5"/>
            </w:pPr>
            <w:r w:rsidRPr="00CF2F43">
              <w:t>Все работы производятся в соответствии с ведомостью объемов работ (Приложение № 1).</w:t>
            </w:r>
          </w:p>
        </w:tc>
      </w:tr>
      <w:tr w:rsidR="00710FC7" w:rsidRPr="00CF2F43" w:rsidTr="006C4F41">
        <w:tc>
          <w:tcPr>
            <w:tcW w:w="56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4.1</w:t>
            </w:r>
          </w:p>
        </w:tc>
        <w:tc>
          <w:tcPr>
            <w:tcW w:w="255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 xml:space="preserve">Требования к технологии выполнения </w:t>
            </w:r>
            <w:r w:rsidRPr="00CF2F43">
              <w:lastRenderedPageBreak/>
              <w:t>работ (оказания услуг)</w:t>
            </w:r>
          </w:p>
        </w:tc>
        <w:tc>
          <w:tcPr>
            <w:tcW w:w="6633" w:type="dxa"/>
          </w:tcPr>
          <w:p w:rsidR="00710FC7" w:rsidRPr="00CF2F43" w:rsidRDefault="00710FC7" w:rsidP="006C4F41">
            <w:pPr>
              <w:spacing w:after="0"/>
              <w:ind w:firstLine="317"/>
              <w:rPr>
                <w:b/>
              </w:rPr>
            </w:pPr>
            <w:r w:rsidRPr="00CF2F43">
              <w:rPr>
                <w:b/>
              </w:rPr>
              <w:lastRenderedPageBreak/>
              <w:t>1. Выполнение работ по устройству автоматического полива производить в соответствии с: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lastRenderedPageBreak/>
              <w:t>-СНиП 3.05.04-85* "Наружные сети и сооружения водоснабжения и канализации".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В качестве источника водоснабжения служит подключение к уже существующей сети из трубопроводов ПНД Ду63 мм (Приложение № 2 План фактически проложенных магистральных трубопроводов).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Расчетные характеристики системы автоматического полива: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Давление (P) до 5 бар и расход воды в каждой зоне, (Q) – до 7,1 м3/час. Суммарный расход воды на всей площади полива 107,19 м3. 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На схеме секторов полива (Приложение №2 «План расстановки оборудования») представлены расчетные зоны орошения, спроектированные с учетом перекрытия спринклерами, орошаемых ими площадей для равномерного распределения воды.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Число зон определялось как соотношение общей пропускной способности всех спринклеров на участке к расчетной пропускной способности источника.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Контроль включения и отключения каждой зоны предполагается осуществлять пультами управления (</w:t>
            </w:r>
            <w:r w:rsidRPr="00CF2F43">
              <w:rPr>
                <w:lang w:val="en-US"/>
              </w:rPr>
              <w:t>HC</w:t>
            </w:r>
            <w:r w:rsidRPr="00CF2F43">
              <w:t>-1201i-</w:t>
            </w:r>
            <w:r w:rsidRPr="00CF2F43">
              <w:rPr>
                <w:lang w:val="en-US"/>
              </w:rPr>
              <w:t>E</w:t>
            </w:r>
            <w:r w:rsidRPr="00CF2F43">
              <w:t xml:space="preserve"> фирмы </w:t>
            </w:r>
            <w:r w:rsidRPr="00CF2F43">
              <w:rPr>
                <w:lang w:val="en-US"/>
              </w:rPr>
              <w:t>HUNTER</w:t>
            </w:r>
            <w:r w:rsidRPr="00CF2F43">
              <w:t xml:space="preserve"> (США) (Приложение №5 Типовая монтажная схема) с возможность управления со смартфон, а также с помощью электромагнитных клапанов </w:t>
            </w:r>
            <w:r w:rsidRPr="00CF2F43">
              <w:rPr>
                <w:lang w:val="en-US"/>
              </w:rPr>
              <w:t>PGV</w:t>
            </w:r>
            <w:r w:rsidRPr="00CF2F43">
              <w:t>-101-</w:t>
            </w:r>
            <w:r w:rsidRPr="00CF2F43">
              <w:rPr>
                <w:lang w:val="en-US"/>
              </w:rPr>
              <w:t>G</w:t>
            </w:r>
            <w:r w:rsidRPr="00CF2F43">
              <w:t>-</w:t>
            </w:r>
            <w:r w:rsidRPr="00CF2F43">
              <w:rPr>
                <w:lang w:val="en-US"/>
              </w:rPr>
              <w:t>B</w:t>
            </w:r>
            <w:r w:rsidRPr="00CF2F43">
              <w:t xml:space="preserve">, </w:t>
            </w:r>
            <w:r w:rsidRPr="00CF2F43">
              <w:rPr>
                <w:lang w:val="en-US"/>
              </w:rPr>
              <w:t>PGV</w:t>
            </w:r>
            <w:r w:rsidRPr="00CF2F43">
              <w:t>-151-</w:t>
            </w:r>
            <w:r w:rsidRPr="00CF2F43">
              <w:rPr>
                <w:lang w:val="en-US"/>
              </w:rPr>
              <w:t>B</w:t>
            </w:r>
            <w:r w:rsidRPr="00CF2F43">
              <w:t xml:space="preserve">, </w:t>
            </w:r>
            <w:r w:rsidRPr="00CF2F43">
              <w:rPr>
                <w:lang w:val="en-US"/>
              </w:rPr>
              <w:t>PGV</w:t>
            </w:r>
            <w:r w:rsidRPr="00CF2F43">
              <w:t>-201-</w:t>
            </w:r>
            <w:r w:rsidRPr="00CF2F43">
              <w:rPr>
                <w:lang w:val="en-US"/>
              </w:rPr>
              <w:t>B</w:t>
            </w:r>
            <w:r w:rsidRPr="00CF2F43">
              <w:t xml:space="preserve"> (Приложение № 3 Монтажные схемы).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В качестве основных поливочных головок предполагается использовать: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- спринклеры PROS-04 и PROS-12 с различными соплами MP Rotator – для полива участков на средних площадях, выдвигающиеся из грунта на 10 и 30 см (Приложение №6 Монтажные схемы).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В качестве трубопроводов планируется использовать трубопроводы, изготовленные из стабилизированного полиэтилена низкого давления, устойчивого к перепадам температур от – 50 до +50 градусов по Цельсию (Приложение №3 План трассировки трубопровода, Приложение №4 Схема трассировки трубопровода). Рабочее давление до 6-ти атмосфер. Трубы необходимо прокладывать на глубине 30-40 см от поверхности земли. Под пешеходными дорожками предусмотреть прокладку трубопроводов в гильзах.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Схема разводки электрокабеля КВВГ 4х1,5 мм представляет собой разводку проводов от контроллера до каждого электромагнитного клапана (Приложение №7 План трассировки кабеля управления, Приложение №8 Схема трассировки кабельных линий).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Для безотказной работы поливочных головок необходимо предусмотреть установку фильтра, предотвращающего попадание естественных загрязнений, окалины, песка.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Порядок отключения и включения системы полива включает в себя: временное отключение и отключение на зиму и включение системы полива.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Временное отключение: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 - идут проливные дожди;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 - система мешает проведению работ на участке;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 - из-за неполадок в работе самой системе.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Отключение на зиму: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 - закрытый шаровой кран, подводящий воду системе полива; ключом открыть шаровые краны, предназначенные для подключения компрессора, чтобы сбросить давление в </w:t>
            </w:r>
            <w:r w:rsidRPr="00CF2F43">
              <w:lastRenderedPageBreak/>
              <w:t xml:space="preserve">магистральном трубопроводе, затем закрыть краны; 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 - продуть систему воздухом через узел продувки; 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 - отключить контроллер. 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Включать систему полива следует, когда сошел снег и ушли паводковые воды.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Включения системы полива: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 - открыть шаровой кран, подводящий воду к системе полива;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 - включить контроллер.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При необходимости настроить нужную программу полива.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Меры предосторожности: система полива полностью автономна и не требует какого-либо ухода за ней. Необходимо соблюдать некоторые общие требования, не подразумевающие специальных знаний: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 - обязательно производить консервацию системы на зимний период;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 - не подвергать спринклеры сильным механическим нагрузкам и ударам;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 - при осуществлении посадок и других работ, связанных со вскапыванием земли - обязательно смотреть схему прокладки трубопроводов.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Длительность полива: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Ротаторными спринклерами – 20 минут.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Веерными спринклерами – 6 минут.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Роторными спринклерами – 6 минут.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Соплами-баблерами – 6 минут.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Капельным поливом – от 20 до 30 минут.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Количество поливов надлежит принимать 1-2 раза в сутки в зависимости от климатических условий.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Газоны и цветники необходимо поливать ежедневно из расчета 4-6 литров на квадратный метр. 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Плодовые деревья поливаются по 10-15 литров на квадратный метр приствольного круга.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Максимальный часовой расход воды каждой линии не более 7 м3/час. 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Пульт управления. Трансформатор низкого напряжения установлен в контроллере. На входе трансформатора: переменный ток напряжением 220 V и частотой 50 Hz, на выходе – 24 V с силой тока 1,25 A. 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Наименование оборудования, условные обозначения и количество оборудования указаны в Приложении № 3 Спецификация оборудования для устройства автоматического полива)</w:t>
            </w:r>
          </w:p>
          <w:p w:rsidR="00710FC7" w:rsidRPr="00CF2F43" w:rsidRDefault="00710FC7" w:rsidP="006C4F41">
            <w:pPr>
              <w:spacing w:after="0"/>
              <w:ind w:firstLine="317"/>
              <w:rPr>
                <w:b/>
                <w:bCs/>
              </w:rPr>
            </w:pPr>
            <w:r w:rsidRPr="00CF2F43">
              <w:rPr>
                <w:b/>
              </w:rPr>
              <w:t xml:space="preserve">2. Выполнение работ по </w:t>
            </w:r>
            <w:r w:rsidRPr="00CF2F43">
              <w:rPr>
                <w:b/>
                <w:bCs/>
              </w:rPr>
              <w:t>устройству посевного газона с подсыпкой плодородного грунта, по устройству цветников вокруг центральной площади, по устройству живой изгороди по периметру ТП на территории рекреационной зоны «Поле Чудес» на отм. +540 м. производить в соответствии с:</w:t>
            </w:r>
          </w:p>
          <w:p w:rsidR="00710FC7" w:rsidRPr="00CF2F43" w:rsidRDefault="00710FC7" w:rsidP="006C4F41">
            <w:pPr>
              <w:spacing w:after="0"/>
              <w:ind w:firstLine="317"/>
              <w:rPr>
                <w:bCs/>
              </w:rPr>
            </w:pPr>
            <w:r w:rsidRPr="00CF2F43">
              <w:t xml:space="preserve">- </w:t>
            </w:r>
            <w:r w:rsidRPr="00CF2F43">
              <w:rPr>
                <w:bCs/>
              </w:rPr>
              <w:t>СП 82.13330.2016 Благоустройство территорий.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Подрядчик производит обработку всей территории гербицидом, а затем выполняет уборку сорных растений.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Подрядчик завозит грунт в согласованные с Заказчиком места отвалов, выполняет планировку грунта на всей благоустраиваемой территории, собственными средствами в соответствии с требованиями, содержащимися в Техническом задании, сметной документации, требованиями СНиП, ГОСТ, ТУ (действующим на момент проведения работ на территории РФ) и (или) иной нормативно-технической документации.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lastRenderedPageBreak/>
              <w:t>Подрядчик выполняет устройство посевного газона своими материалами, собственными средствами в соответствии с требованиями, содержащимися в Техническом задании, сметной документации, требованиями СНиП, ГОСТ, ТУ (действующим на момент проведения работ на территории РФ) и (или) иной нормативно-технической документации.</w:t>
            </w:r>
          </w:p>
          <w:p w:rsidR="00710FC7" w:rsidRPr="00CF2F43" w:rsidRDefault="00710FC7" w:rsidP="006C4F41">
            <w:pPr>
              <w:spacing w:after="0"/>
            </w:pPr>
            <w:r w:rsidRPr="00CF2F43">
              <w:t>При исполнении договора Заказчик не обеспечивает сохранность материалов и оборудования.</w:t>
            </w:r>
          </w:p>
          <w:p w:rsidR="00710FC7" w:rsidRPr="00CF2F43" w:rsidRDefault="00710FC7" w:rsidP="006C4F41">
            <w:pPr>
              <w:spacing w:after="0"/>
              <w:ind w:firstLine="288"/>
              <w:rPr>
                <w:b/>
                <w:bCs/>
              </w:rPr>
            </w:pPr>
            <w:r w:rsidRPr="00CF2F43">
              <w:rPr>
                <w:b/>
              </w:rPr>
              <w:t xml:space="preserve">3. Выполнение работ по </w:t>
            </w:r>
            <w:r w:rsidRPr="00CF2F43">
              <w:rPr>
                <w:b/>
                <w:bCs/>
              </w:rPr>
              <w:t>мощению брусчаткой центральной площади, проходов к центральной площади от Ресепшена и от Набережной, по подсыпке инертным материалом пешеходных дорожек, кроме центральной площади, проходов к центральной площади от Ресепшена и от Набережной на территории рекреационной зоны «Поле Чудес» на отм. +540 м. и по замене участка поврежденной брусчатки на площадке между станциями ППКД на отм. +960 м. производить в соответствии с:</w:t>
            </w:r>
          </w:p>
          <w:p w:rsidR="00710FC7" w:rsidRPr="00CF2F43" w:rsidRDefault="00710FC7" w:rsidP="006C4F41">
            <w:pPr>
              <w:spacing w:after="0"/>
              <w:ind w:firstLine="288"/>
              <w:rPr>
                <w:bCs/>
              </w:rPr>
            </w:pPr>
            <w:r w:rsidRPr="00CF2F43">
              <w:rPr>
                <w:bCs/>
              </w:rPr>
              <w:t>- СНиП 3.06.03-85 Автомобильные дороги.</w:t>
            </w:r>
          </w:p>
          <w:p w:rsidR="00710FC7" w:rsidRPr="00CF2F43" w:rsidRDefault="00710FC7" w:rsidP="006C4F41">
            <w:pPr>
              <w:spacing w:after="0"/>
              <w:ind w:firstLine="288"/>
              <w:rPr>
                <w:bCs/>
              </w:rPr>
            </w:pPr>
            <w:r w:rsidRPr="00CF2F43">
              <w:rPr>
                <w:bCs/>
              </w:rPr>
              <w:t>Все вышеуказанные виды работ необходимо производить в соответствии с:</w:t>
            </w:r>
          </w:p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 xml:space="preserve">- СНиП 12-03-2001 «Безопасность труда в строительстве» ч.1; </w:t>
            </w:r>
          </w:p>
          <w:p w:rsidR="00710FC7" w:rsidRPr="00CF2F43" w:rsidRDefault="00710FC7" w:rsidP="006C4F41">
            <w:pPr>
              <w:spacing w:after="0"/>
              <w:ind w:firstLine="288"/>
            </w:pPr>
            <w:r w:rsidRPr="00CF2F43">
              <w:t>- СНиП 12-04-2002 «Безопасность труда в строительстве» ч.2 и другими действующими нормативно-правовыми и нормативно-техническими актами РФ.</w:t>
            </w:r>
          </w:p>
          <w:p w:rsidR="00710FC7" w:rsidRPr="00CF2F43" w:rsidRDefault="00710FC7" w:rsidP="006C4F41">
            <w:pPr>
              <w:spacing w:after="0"/>
              <w:ind w:firstLine="288"/>
            </w:pPr>
            <w:r w:rsidRPr="00CF2F43">
              <w:t>- РД 11-02-2006. 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обеспечения;</w:t>
            </w:r>
          </w:p>
          <w:p w:rsidR="00710FC7" w:rsidRPr="00CF2F43" w:rsidRDefault="00710FC7" w:rsidP="006C4F41">
            <w:pPr>
              <w:spacing w:after="0"/>
              <w:ind w:firstLine="288"/>
            </w:pPr>
            <w:r w:rsidRPr="00CF2F43">
              <w:t>- РД 11-05-2007. 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строительства;</w:t>
            </w:r>
          </w:p>
          <w:p w:rsidR="00710FC7" w:rsidRPr="00CF2F43" w:rsidRDefault="00710FC7" w:rsidP="006C4F41">
            <w:pPr>
              <w:spacing w:after="0"/>
              <w:ind w:firstLine="288"/>
              <w:rPr>
                <w:bCs/>
              </w:rPr>
            </w:pPr>
            <w:r w:rsidRPr="00CF2F43">
              <w:t xml:space="preserve">- </w:t>
            </w:r>
            <w:r w:rsidRPr="00CF2F43">
              <w:rPr>
                <w:bCs/>
              </w:rPr>
              <w:t>СП 48.13330.2011 Организация строительства.</w:t>
            </w:r>
          </w:p>
        </w:tc>
      </w:tr>
      <w:tr w:rsidR="00710FC7" w:rsidRPr="00CF2F43" w:rsidTr="006C4F41">
        <w:tc>
          <w:tcPr>
            <w:tcW w:w="562" w:type="dxa"/>
          </w:tcPr>
          <w:p w:rsidR="00710FC7" w:rsidRPr="00CF2F43" w:rsidRDefault="00710FC7" w:rsidP="006C4F41">
            <w:pPr>
              <w:spacing w:after="0"/>
              <w:jc w:val="center"/>
              <w:rPr>
                <w:lang w:val="en-US"/>
              </w:rPr>
            </w:pPr>
            <w:r w:rsidRPr="00CF2F43">
              <w:rPr>
                <w:lang w:val="en-US"/>
              </w:rPr>
              <w:lastRenderedPageBreak/>
              <w:t>4.2</w:t>
            </w:r>
          </w:p>
        </w:tc>
        <w:tc>
          <w:tcPr>
            <w:tcW w:w="255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Срок выполнения работ (оказания услуг)</w:t>
            </w:r>
          </w:p>
        </w:tc>
        <w:tc>
          <w:tcPr>
            <w:tcW w:w="6633" w:type="dxa"/>
            <w:vAlign w:val="center"/>
          </w:tcPr>
          <w:p w:rsidR="00710FC7" w:rsidRPr="00CF2F43" w:rsidRDefault="00710FC7" w:rsidP="006C4F41">
            <w:pPr>
              <w:tabs>
                <w:tab w:val="left" w:pos="709"/>
                <w:tab w:val="left" w:pos="4605"/>
              </w:tabs>
              <w:spacing w:after="0"/>
              <w:ind w:firstLine="317"/>
              <w:outlineLvl w:val="4"/>
              <w:rPr>
                <w:bCs/>
                <w:spacing w:val="-1"/>
              </w:rPr>
            </w:pPr>
            <w:r w:rsidRPr="00CF2F43">
              <w:rPr>
                <w:bCs/>
                <w:spacing w:val="-1"/>
              </w:rPr>
              <w:t>Срок выполнения работ — до 01 июля 2018 г.</w:t>
            </w:r>
          </w:p>
        </w:tc>
      </w:tr>
      <w:tr w:rsidR="00710FC7" w:rsidRPr="00CF2F43" w:rsidTr="006C4F41">
        <w:tc>
          <w:tcPr>
            <w:tcW w:w="56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4.3</w:t>
            </w:r>
          </w:p>
        </w:tc>
        <w:tc>
          <w:tcPr>
            <w:tcW w:w="255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Организация и проведение контроля качества выполнения работ (оказания услуг)</w:t>
            </w:r>
          </w:p>
        </w:tc>
        <w:tc>
          <w:tcPr>
            <w:tcW w:w="6633" w:type="dxa"/>
          </w:tcPr>
          <w:p w:rsidR="00710FC7" w:rsidRPr="00CF2F43" w:rsidRDefault="00710FC7" w:rsidP="006C4F4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17"/>
            </w:pPr>
            <w:r w:rsidRPr="00CF2F43">
              <w:t>В течение 5 дней с даты заключения Договора Подрядчик обязан предоставить график производства работ для согласования с Заказчиком. При выполнении работ должны применяться материалы, разрешённые к применению на территории РФ, соответствующие требованиям безопасности, требованиям действующих ГОСТов, СНиПов и других нормативных документов. Все конструкции и комплектующие, а также используемые при выполнении работ материалы должны иметь необходимые разрешительные документы: сертификаты соответствия требованиям промышленной, экологической и противопожарной безопасности, а также санитарно-эпидемиологическое заключение на соответствия санитарным правилам.</w:t>
            </w:r>
          </w:p>
        </w:tc>
      </w:tr>
      <w:tr w:rsidR="00710FC7" w:rsidRPr="00CF2F43" w:rsidTr="006C4F41">
        <w:tc>
          <w:tcPr>
            <w:tcW w:w="56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4.4</w:t>
            </w:r>
          </w:p>
        </w:tc>
        <w:tc>
          <w:tcPr>
            <w:tcW w:w="255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Регламент приемки выполненных работ (оказанных услуг):</w:t>
            </w:r>
          </w:p>
        </w:tc>
        <w:tc>
          <w:tcPr>
            <w:tcW w:w="6633" w:type="dxa"/>
          </w:tcPr>
          <w:p w:rsidR="00710FC7" w:rsidRPr="00CF2F43" w:rsidRDefault="00710FC7" w:rsidP="006C4F41">
            <w:pPr>
              <w:shd w:val="clear" w:color="auto" w:fill="FFFFFF"/>
              <w:ind w:firstLine="317"/>
            </w:pPr>
            <w:r w:rsidRPr="00CF2F43">
              <w:t xml:space="preserve">Приемка работ осуществляется полномочным представителем Заказчика и Подрядчика. Работы считаются принятыми после подписания заказчиком Актов приемки выполненных работ по форме КС-2, справки КС-3 и </w:t>
            </w:r>
            <w:r w:rsidRPr="00CF2F43">
              <w:rPr>
                <w:color w:val="000000"/>
              </w:rPr>
              <w:t xml:space="preserve">исполнительной документации о выполненных работах с приложением журналов производства работ </w:t>
            </w:r>
            <w:r w:rsidRPr="00CF2F43">
              <w:t>с момента начала работ и до их окончания и</w:t>
            </w:r>
            <w:r w:rsidRPr="00CF2F43">
              <w:rPr>
                <w:color w:val="000000"/>
              </w:rPr>
              <w:t xml:space="preserve"> исполнительных схем выполненных работ, а также в</w:t>
            </w:r>
            <w:r w:rsidRPr="00CF2F43">
              <w:t xml:space="preserve">се работы, скрываемые </w:t>
            </w:r>
            <w:r w:rsidRPr="00CF2F43">
              <w:lastRenderedPageBreak/>
              <w:t>последующими работами, оформляются актами освидетельствования скрытых работ.</w:t>
            </w:r>
            <w:r w:rsidRPr="00CF2F43">
              <w:rPr>
                <w:color w:val="000000"/>
              </w:rPr>
              <w:t xml:space="preserve"> </w:t>
            </w:r>
          </w:p>
        </w:tc>
      </w:tr>
      <w:tr w:rsidR="00710FC7" w:rsidRPr="00CF2F43" w:rsidTr="006C4F41">
        <w:tc>
          <w:tcPr>
            <w:tcW w:w="562" w:type="dxa"/>
          </w:tcPr>
          <w:p w:rsidR="00710FC7" w:rsidRPr="00CF2F43" w:rsidRDefault="00710FC7" w:rsidP="006C4F41">
            <w:pPr>
              <w:spacing w:after="0"/>
              <w:jc w:val="center"/>
              <w:rPr>
                <w:lang w:val="en-US"/>
              </w:rPr>
            </w:pPr>
            <w:r w:rsidRPr="00CF2F43">
              <w:lastRenderedPageBreak/>
              <w:t>4.5</w:t>
            </w:r>
          </w:p>
        </w:tc>
        <w:tc>
          <w:tcPr>
            <w:tcW w:w="2552" w:type="dxa"/>
          </w:tcPr>
          <w:p w:rsidR="00710FC7" w:rsidRPr="00CF2F43" w:rsidRDefault="00710FC7" w:rsidP="006C4F41">
            <w:pPr>
              <w:spacing w:after="0"/>
              <w:jc w:val="center"/>
            </w:pPr>
            <w:r w:rsidRPr="00CF2F43">
              <w:t>Гарантийные обязательства</w:t>
            </w:r>
          </w:p>
        </w:tc>
        <w:tc>
          <w:tcPr>
            <w:tcW w:w="6633" w:type="dxa"/>
          </w:tcPr>
          <w:p w:rsidR="00710FC7" w:rsidRPr="00CF2F43" w:rsidRDefault="00710FC7" w:rsidP="006C4F41">
            <w:pPr>
              <w:spacing w:after="0"/>
              <w:ind w:firstLine="317"/>
            </w:pPr>
            <w:r w:rsidRPr="00CF2F43">
              <w:t>Гарантии качества распространяются на все конструктивные элементы и выполненные работы.</w:t>
            </w:r>
          </w:p>
          <w:p w:rsidR="00710FC7" w:rsidRPr="00CF2F43" w:rsidRDefault="00710FC7" w:rsidP="006C4F41">
            <w:pPr>
              <w:spacing w:after="0"/>
            </w:pPr>
            <w:r w:rsidRPr="00CF2F43">
              <w:t>Гарантийный срок эксплуатации устанавливается 24 месяца с даты подписания сторонами акта приемки выполненных работ.</w:t>
            </w:r>
          </w:p>
        </w:tc>
      </w:tr>
    </w:tbl>
    <w:p w:rsidR="00710FC7" w:rsidRPr="00CF2F43" w:rsidRDefault="00710FC7" w:rsidP="00710FC7">
      <w:pPr>
        <w:spacing w:after="0"/>
        <w:rPr>
          <w:sz w:val="22"/>
          <w:szCs w:val="22"/>
        </w:rPr>
      </w:pPr>
    </w:p>
    <w:p w:rsidR="00710FC7" w:rsidRDefault="00710FC7" w:rsidP="00710FC7">
      <w:pPr>
        <w:spacing w:after="0"/>
        <w:ind w:right="-284" w:firstLine="567"/>
        <w:rPr>
          <w:sz w:val="22"/>
          <w:szCs w:val="22"/>
        </w:rPr>
      </w:pPr>
      <w:r w:rsidRPr="00CF2F43">
        <w:rPr>
          <w:sz w:val="22"/>
          <w:szCs w:val="22"/>
        </w:rPr>
        <w:t xml:space="preserve">- Приложение № 1: Ведомость объемов работ на </w:t>
      </w:r>
      <w:r w:rsidRPr="00CF2F43">
        <w:rPr>
          <w:bCs/>
          <w:sz w:val="22"/>
          <w:szCs w:val="22"/>
        </w:rPr>
        <w:t>выполнение работ по устройству посевного газона с подсыпкой плодородного грунта, по устройству автоматического полива, по мощению брусчаткой центральной площади, проходов к центральной площади от Ресепшена и от Набережной, по подсыпке инертным материалом пешеходных дорожек, устройство цветников вокруг центральной площади, устройству живой изгороди на территории рекреационной зоны «Поле Чудес» на отм. +540 м., и по замене участка поврежденной брусчатки на площади между станциями ППКД на отм. +960 м.</w:t>
      </w:r>
      <w:r>
        <w:rPr>
          <w:sz w:val="22"/>
          <w:szCs w:val="22"/>
        </w:rPr>
        <w:t>:</w:t>
      </w:r>
      <w:r w:rsidRPr="0098122D">
        <w:rPr>
          <w:sz w:val="22"/>
          <w:szCs w:val="22"/>
        </w:rPr>
        <w:t xml:space="preserve"> </w:t>
      </w:r>
    </w:p>
    <w:p w:rsidR="00710FC7" w:rsidRDefault="00710FC7" w:rsidP="00710FC7">
      <w:pPr>
        <w:spacing w:after="0"/>
        <w:ind w:right="-284" w:firstLine="567"/>
        <w:rPr>
          <w:sz w:val="22"/>
          <w:szCs w:val="22"/>
        </w:rPr>
      </w:pPr>
      <w:r>
        <w:rPr>
          <w:sz w:val="22"/>
          <w:szCs w:val="22"/>
        </w:rPr>
        <w:t>- Приложение № 1.1 –</w:t>
      </w:r>
      <w:r w:rsidRPr="0098122D">
        <w:rPr>
          <w:sz w:val="22"/>
          <w:szCs w:val="22"/>
        </w:rPr>
        <w:t xml:space="preserve">Ведомость объемов работ </w:t>
      </w:r>
      <w:r>
        <w:rPr>
          <w:sz w:val="22"/>
          <w:szCs w:val="22"/>
        </w:rPr>
        <w:t xml:space="preserve">№ 1 - </w:t>
      </w:r>
      <w:r w:rsidRPr="0098122D">
        <w:rPr>
          <w:sz w:val="22"/>
          <w:szCs w:val="22"/>
        </w:rPr>
        <w:t>Выполнение работ по устройству автоматического полива на территории рекреационной зоны «Поле Чудес» на отм. +540 м.</w:t>
      </w:r>
      <w:r>
        <w:rPr>
          <w:sz w:val="22"/>
          <w:szCs w:val="22"/>
        </w:rPr>
        <w:t>;</w:t>
      </w:r>
    </w:p>
    <w:p w:rsidR="00710FC7" w:rsidRDefault="00710FC7" w:rsidP="00710FC7">
      <w:pPr>
        <w:spacing w:after="0"/>
        <w:ind w:right="-284" w:firstLine="567"/>
        <w:rPr>
          <w:sz w:val="22"/>
          <w:szCs w:val="22"/>
        </w:rPr>
      </w:pPr>
      <w:r w:rsidRPr="0098122D">
        <w:rPr>
          <w:sz w:val="22"/>
          <w:szCs w:val="22"/>
        </w:rPr>
        <w:t xml:space="preserve"> - Приложение № 1.2. - Ведомость объемов работ </w:t>
      </w:r>
      <w:r>
        <w:rPr>
          <w:sz w:val="22"/>
          <w:szCs w:val="22"/>
        </w:rPr>
        <w:t xml:space="preserve">№ 2 - </w:t>
      </w:r>
      <w:r w:rsidRPr="001136CC">
        <w:rPr>
          <w:sz w:val="22"/>
          <w:szCs w:val="22"/>
        </w:rPr>
        <w:t>Выполнение работ по замене участка поврежденной брусчатки на площадке между станциями ППКД на отм. +960 м.</w:t>
      </w:r>
    </w:p>
    <w:p w:rsidR="00710FC7" w:rsidRDefault="00710FC7" w:rsidP="00710FC7">
      <w:pPr>
        <w:spacing w:after="0"/>
        <w:ind w:right="-284" w:firstLine="567"/>
        <w:rPr>
          <w:sz w:val="22"/>
          <w:szCs w:val="22"/>
        </w:rPr>
      </w:pPr>
      <w:r w:rsidRPr="0098122D">
        <w:rPr>
          <w:sz w:val="22"/>
          <w:szCs w:val="22"/>
        </w:rPr>
        <w:t>- Приложение № 1.</w:t>
      </w:r>
      <w:r>
        <w:rPr>
          <w:sz w:val="22"/>
          <w:szCs w:val="22"/>
        </w:rPr>
        <w:t>3</w:t>
      </w:r>
      <w:r w:rsidRPr="0098122D">
        <w:rPr>
          <w:sz w:val="22"/>
          <w:szCs w:val="22"/>
        </w:rPr>
        <w:t xml:space="preserve">. - Ведомость объемов работ </w:t>
      </w:r>
      <w:r>
        <w:rPr>
          <w:sz w:val="22"/>
          <w:szCs w:val="22"/>
        </w:rPr>
        <w:t xml:space="preserve">№ 3 - </w:t>
      </w:r>
      <w:r w:rsidRPr="001136CC">
        <w:rPr>
          <w:sz w:val="22"/>
          <w:szCs w:val="22"/>
        </w:rPr>
        <w:t>Выполнение работ по мощению брусчаткой центральной площади и  проходов к центральной площади от Ресепшена и от Набережной на территории рекреационной зоны «Поле Чудес» на отм. +540 м.</w:t>
      </w:r>
      <w:r>
        <w:rPr>
          <w:sz w:val="22"/>
          <w:szCs w:val="22"/>
        </w:rPr>
        <w:t>;</w:t>
      </w:r>
    </w:p>
    <w:p w:rsidR="00710FC7" w:rsidRDefault="00710FC7" w:rsidP="00710FC7">
      <w:pPr>
        <w:spacing w:after="0"/>
        <w:ind w:right="-284" w:firstLine="567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8122D">
        <w:rPr>
          <w:sz w:val="22"/>
          <w:szCs w:val="22"/>
        </w:rPr>
        <w:t>Приложение № 1.</w:t>
      </w:r>
      <w:r>
        <w:rPr>
          <w:sz w:val="22"/>
          <w:szCs w:val="22"/>
        </w:rPr>
        <w:t>4</w:t>
      </w:r>
      <w:r w:rsidRPr="0098122D">
        <w:rPr>
          <w:sz w:val="22"/>
          <w:szCs w:val="22"/>
        </w:rPr>
        <w:t xml:space="preserve">. - Ведомость объемов работ </w:t>
      </w:r>
      <w:r>
        <w:rPr>
          <w:sz w:val="22"/>
          <w:szCs w:val="22"/>
        </w:rPr>
        <w:t>№ 4</w:t>
      </w:r>
      <w:r w:rsidRPr="0098122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98122D">
        <w:rPr>
          <w:sz w:val="22"/>
          <w:szCs w:val="22"/>
        </w:rPr>
        <w:t>Выполнение работ по устройству посевного газона с подсыпкой плодородного грунта на территории рекреационной зоны «Поле Чудес» на отм. +540 м.</w:t>
      </w:r>
      <w:r>
        <w:rPr>
          <w:sz w:val="22"/>
          <w:szCs w:val="22"/>
        </w:rPr>
        <w:t>;</w:t>
      </w:r>
    </w:p>
    <w:p w:rsidR="00710FC7" w:rsidRDefault="00710FC7" w:rsidP="00710FC7">
      <w:pPr>
        <w:spacing w:after="0"/>
        <w:ind w:right="-284" w:firstLine="567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8122D">
        <w:rPr>
          <w:sz w:val="22"/>
          <w:szCs w:val="22"/>
        </w:rPr>
        <w:t>Приложение № 1.</w:t>
      </w:r>
      <w:r>
        <w:rPr>
          <w:sz w:val="22"/>
          <w:szCs w:val="22"/>
        </w:rPr>
        <w:t>5</w:t>
      </w:r>
      <w:r w:rsidRPr="0098122D">
        <w:rPr>
          <w:sz w:val="22"/>
          <w:szCs w:val="22"/>
        </w:rPr>
        <w:t xml:space="preserve">. - Ведомость объемов работ </w:t>
      </w:r>
      <w:r>
        <w:rPr>
          <w:sz w:val="22"/>
          <w:szCs w:val="22"/>
        </w:rPr>
        <w:t>№ 5 -</w:t>
      </w:r>
      <w:r w:rsidRPr="00AC43B5">
        <w:rPr>
          <w:sz w:val="22"/>
          <w:szCs w:val="22"/>
        </w:rPr>
        <w:t xml:space="preserve"> </w:t>
      </w:r>
      <w:r w:rsidRPr="001136CC">
        <w:rPr>
          <w:sz w:val="22"/>
          <w:szCs w:val="22"/>
        </w:rPr>
        <w:t>Выполнение работ по подсыпке инертным материалом  пешеходных дорожек, кроме центральной площади, проходов к центральной площади от Ресепшена и от Набережной на территории рекреационной зоны «Поле Чудес» на отм. +540 м.</w:t>
      </w:r>
      <w:r>
        <w:rPr>
          <w:sz w:val="22"/>
          <w:szCs w:val="22"/>
        </w:rPr>
        <w:t>;</w:t>
      </w:r>
    </w:p>
    <w:p w:rsidR="00710FC7" w:rsidRDefault="00710FC7" w:rsidP="00710FC7">
      <w:pPr>
        <w:spacing w:after="0"/>
        <w:ind w:right="-284" w:firstLine="567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8122D">
        <w:rPr>
          <w:sz w:val="22"/>
          <w:szCs w:val="22"/>
        </w:rPr>
        <w:t>Приложение № 1.</w:t>
      </w:r>
      <w:r>
        <w:rPr>
          <w:sz w:val="22"/>
          <w:szCs w:val="22"/>
        </w:rPr>
        <w:t>6</w:t>
      </w:r>
      <w:r w:rsidRPr="0098122D">
        <w:rPr>
          <w:sz w:val="22"/>
          <w:szCs w:val="22"/>
        </w:rPr>
        <w:t xml:space="preserve">. - Ведомость объемов работ </w:t>
      </w:r>
      <w:r>
        <w:rPr>
          <w:sz w:val="22"/>
          <w:szCs w:val="22"/>
        </w:rPr>
        <w:t>№ 6</w:t>
      </w:r>
      <w:r w:rsidRPr="00AC43B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- </w:t>
      </w:r>
      <w:r w:rsidRPr="00AC43B5">
        <w:rPr>
          <w:sz w:val="22"/>
          <w:szCs w:val="22"/>
        </w:rPr>
        <w:t>Выполнение работ по устройству живой изгороди из туи Брабант по периметру ТП на территории рекреационной зоны «Поле Чудес» на отм. +540 м.</w:t>
      </w:r>
      <w:r>
        <w:rPr>
          <w:sz w:val="22"/>
          <w:szCs w:val="22"/>
        </w:rPr>
        <w:t>;</w:t>
      </w:r>
    </w:p>
    <w:p w:rsidR="00710FC7" w:rsidRDefault="00710FC7" w:rsidP="00710FC7">
      <w:pPr>
        <w:spacing w:after="0"/>
        <w:ind w:right="-284" w:firstLine="567"/>
        <w:rPr>
          <w:sz w:val="22"/>
          <w:szCs w:val="22"/>
        </w:rPr>
      </w:pPr>
      <w:r w:rsidRPr="00AC43B5">
        <w:rPr>
          <w:sz w:val="22"/>
          <w:szCs w:val="22"/>
        </w:rPr>
        <w:t>- Приложение № 1.</w:t>
      </w:r>
      <w:r>
        <w:rPr>
          <w:sz w:val="22"/>
          <w:szCs w:val="22"/>
        </w:rPr>
        <w:t>7</w:t>
      </w:r>
      <w:r w:rsidRPr="00AC43B5">
        <w:rPr>
          <w:sz w:val="22"/>
          <w:szCs w:val="22"/>
        </w:rPr>
        <w:t xml:space="preserve">. - Ведомость объемов работ № </w:t>
      </w:r>
      <w:r>
        <w:rPr>
          <w:sz w:val="22"/>
          <w:szCs w:val="22"/>
        </w:rPr>
        <w:t>7</w:t>
      </w:r>
      <w:r w:rsidRPr="00AC43B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- </w:t>
      </w:r>
      <w:r w:rsidRPr="00AC43B5">
        <w:rPr>
          <w:sz w:val="22"/>
          <w:szCs w:val="22"/>
        </w:rPr>
        <w:t>Выполнение работ по устройству цветников вокруг центральной площади на территории рекреационной зоны «Поле Чудес» на отм. +540 м.</w:t>
      </w:r>
    </w:p>
    <w:p w:rsidR="00710FC7" w:rsidRPr="00CF2F43" w:rsidRDefault="00710FC7" w:rsidP="00710FC7">
      <w:pPr>
        <w:spacing w:after="0"/>
        <w:ind w:right="-284" w:firstLine="567"/>
        <w:rPr>
          <w:bCs/>
          <w:sz w:val="22"/>
          <w:szCs w:val="22"/>
        </w:rPr>
      </w:pPr>
      <w:r>
        <w:rPr>
          <w:sz w:val="22"/>
          <w:szCs w:val="22"/>
        </w:rPr>
        <w:t xml:space="preserve"> </w:t>
      </w:r>
      <w:r w:rsidRPr="00CF2F43">
        <w:rPr>
          <w:sz w:val="22"/>
          <w:szCs w:val="22"/>
        </w:rPr>
        <w:t>- Приложение № 2</w:t>
      </w:r>
      <w:r>
        <w:rPr>
          <w:sz w:val="22"/>
          <w:szCs w:val="22"/>
        </w:rPr>
        <w:t xml:space="preserve"> -</w:t>
      </w:r>
      <w:r w:rsidRPr="00CF2F43">
        <w:rPr>
          <w:sz w:val="22"/>
          <w:szCs w:val="22"/>
        </w:rPr>
        <w:t xml:space="preserve"> Проект на выполнение работ по </w:t>
      </w:r>
      <w:r w:rsidRPr="00CF2F43">
        <w:rPr>
          <w:bCs/>
          <w:sz w:val="22"/>
          <w:szCs w:val="22"/>
        </w:rPr>
        <w:t>устройству автоматического полива на территории рекреационной зоны «Поле Чудес» на отм. +540 м. на 15 л. в 1 экз.;</w:t>
      </w:r>
    </w:p>
    <w:p w:rsidR="00710FC7" w:rsidRPr="00CF2F43" w:rsidRDefault="00710FC7" w:rsidP="00710FC7">
      <w:pPr>
        <w:spacing w:after="0"/>
        <w:ind w:right="-284" w:firstLine="567"/>
        <w:rPr>
          <w:sz w:val="22"/>
          <w:szCs w:val="22"/>
        </w:rPr>
      </w:pPr>
      <w:r w:rsidRPr="00CF2F43">
        <w:rPr>
          <w:sz w:val="22"/>
          <w:szCs w:val="22"/>
        </w:rPr>
        <w:t>- Приложение №3 – Требования для составления сметной документации;</w:t>
      </w:r>
    </w:p>
    <w:p w:rsidR="00F23A55" w:rsidRDefault="00F23A55" w:rsidP="004E104D">
      <w:pPr>
        <w:spacing w:after="0"/>
        <w:ind w:firstLine="567"/>
        <w:rPr>
          <w:sz w:val="22"/>
          <w:szCs w:val="22"/>
        </w:rPr>
      </w:pPr>
    </w:p>
    <w:p w:rsidR="00F23A55" w:rsidRDefault="00F23A55" w:rsidP="004E104D">
      <w:pPr>
        <w:spacing w:after="0"/>
        <w:ind w:firstLine="567"/>
        <w:rPr>
          <w:sz w:val="22"/>
          <w:szCs w:val="22"/>
        </w:rPr>
      </w:pPr>
      <w:bookmarkStart w:id="0" w:name="_GoBack"/>
      <w:bookmarkEnd w:id="0"/>
    </w:p>
    <w:p w:rsidR="00F23A55" w:rsidRDefault="00F23A55" w:rsidP="004E104D">
      <w:pPr>
        <w:spacing w:after="0"/>
        <w:ind w:firstLine="567"/>
        <w:rPr>
          <w:sz w:val="22"/>
          <w:szCs w:val="22"/>
        </w:rPr>
      </w:pPr>
    </w:p>
    <w:p w:rsidR="00F23A55" w:rsidRDefault="00F23A55" w:rsidP="004E104D">
      <w:pPr>
        <w:spacing w:after="0"/>
        <w:ind w:firstLine="567"/>
        <w:rPr>
          <w:sz w:val="22"/>
          <w:szCs w:val="22"/>
        </w:rPr>
      </w:pPr>
    </w:p>
    <w:p w:rsidR="00F23A55" w:rsidRPr="008F2B0F" w:rsidRDefault="00F23A55" w:rsidP="004E104D">
      <w:pPr>
        <w:spacing w:after="0"/>
        <w:ind w:firstLine="567"/>
        <w:rPr>
          <w:sz w:val="22"/>
          <w:szCs w:val="22"/>
        </w:rPr>
      </w:pPr>
    </w:p>
    <w:p w:rsidR="00A75843" w:rsidRPr="00C92919" w:rsidRDefault="00A75843" w:rsidP="00A75843">
      <w:pPr>
        <w:spacing w:after="0"/>
      </w:pPr>
    </w:p>
    <w:p w:rsidR="005E3C30" w:rsidRPr="00C92919" w:rsidRDefault="005E3C30" w:rsidP="004C4B80">
      <w:pPr>
        <w:spacing w:after="0"/>
        <w:jc w:val="left"/>
      </w:pPr>
    </w:p>
    <w:p w:rsidR="00384C8E" w:rsidRPr="00C92919" w:rsidRDefault="00384C8E" w:rsidP="004C4B80">
      <w:pPr>
        <w:spacing w:after="0"/>
        <w:jc w:val="left"/>
      </w:pPr>
    </w:p>
    <w:p w:rsidR="00260D56" w:rsidRPr="00C92919" w:rsidRDefault="00260D56" w:rsidP="004C4B80">
      <w:pPr>
        <w:spacing w:after="0"/>
        <w:rPr>
          <w:b/>
        </w:rPr>
      </w:pPr>
      <w:r w:rsidRPr="00C92919">
        <w:rPr>
          <w:b/>
        </w:rPr>
        <w:t>Разработано:</w:t>
      </w:r>
    </w:p>
    <w:p w:rsidR="00260D56" w:rsidRPr="00C92919" w:rsidRDefault="00260D56" w:rsidP="004C4B80">
      <w:pPr>
        <w:spacing w:after="0"/>
      </w:pPr>
    </w:p>
    <w:p w:rsidR="00AD4302" w:rsidRPr="00C92919" w:rsidRDefault="00AD4302" w:rsidP="004C4B80">
      <w:pPr>
        <w:spacing w:after="0"/>
      </w:pPr>
      <w:r w:rsidRPr="00C92919">
        <w:t>Главный специалист</w:t>
      </w:r>
      <w:r w:rsidR="00260D56" w:rsidRPr="00C92919">
        <w:t xml:space="preserve"> отдела </w:t>
      </w:r>
    </w:p>
    <w:p w:rsidR="00260D56" w:rsidRDefault="00260D56" w:rsidP="004C4B80">
      <w:pPr>
        <w:spacing w:after="0"/>
        <w:rPr>
          <w:bCs/>
        </w:rPr>
      </w:pPr>
      <w:r w:rsidRPr="00C92919">
        <w:t>благоустройства</w:t>
      </w:r>
      <w:r w:rsidR="002C4B08" w:rsidRPr="00C92919">
        <w:t xml:space="preserve"> территории</w:t>
      </w:r>
      <w:r w:rsidR="0039519F">
        <w:tab/>
      </w:r>
      <w:r w:rsidR="0039519F">
        <w:tab/>
      </w:r>
      <w:r w:rsidR="0039519F">
        <w:tab/>
      </w:r>
      <w:r w:rsidR="0039519F">
        <w:tab/>
      </w:r>
      <w:r w:rsidR="0039519F">
        <w:tab/>
      </w:r>
      <w:r w:rsidR="0039519F">
        <w:tab/>
      </w:r>
      <w:r w:rsidR="0039519F">
        <w:tab/>
        <w:t xml:space="preserve">  </w:t>
      </w:r>
      <w:r w:rsidR="00AD4302" w:rsidRPr="00C92919">
        <w:rPr>
          <w:bCs/>
        </w:rPr>
        <w:t>Д.В. Ганюков</w:t>
      </w:r>
    </w:p>
    <w:p w:rsidR="0039519F" w:rsidRDefault="0039519F" w:rsidP="004C4B80">
      <w:pPr>
        <w:spacing w:after="0"/>
        <w:rPr>
          <w:bCs/>
        </w:rPr>
      </w:pPr>
    </w:p>
    <w:p w:rsidR="0039519F" w:rsidRDefault="0039519F" w:rsidP="004C4B80">
      <w:pPr>
        <w:spacing w:after="0"/>
      </w:pPr>
      <w:r w:rsidRPr="0039519F">
        <w:t xml:space="preserve">Инженер по озеленению </w:t>
      </w:r>
    </w:p>
    <w:p w:rsidR="0039519F" w:rsidRPr="0039519F" w:rsidRDefault="0039519F" w:rsidP="004C4B80">
      <w:pPr>
        <w:spacing w:after="0"/>
      </w:pPr>
      <w:r w:rsidRPr="0039519F">
        <w:t>и благоустройству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М.Е. Здобнова</w:t>
      </w:r>
    </w:p>
    <w:p w:rsidR="00260D56" w:rsidRPr="00C92919" w:rsidRDefault="00260D56" w:rsidP="004C4B80">
      <w:pPr>
        <w:spacing w:after="0"/>
      </w:pPr>
    </w:p>
    <w:p w:rsidR="00260D56" w:rsidRPr="00C92919" w:rsidRDefault="00260D56" w:rsidP="004C4B80">
      <w:pPr>
        <w:spacing w:after="0"/>
        <w:rPr>
          <w:b/>
        </w:rPr>
      </w:pPr>
      <w:r w:rsidRPr="00C92919">
        <w:rPr>
          <w:b/>
        </w:rPr>
        <w:t>Согласовано:</w:t>
      </w:r>
    </w:p>
    <w:p w:rsidR="00260D56" w:rsidRPr="00C92919" w:rsidRDefault="00260D56" w:rsidP="004C4B80">
      <w:pPr>
        <w:spacing w:after="0"/>
      </w:pPr>
    </w:p>
    <w:p w:rsidR="0091203D" w:rsidRPr="00C92919" w:rsidRDefault="00AD4302" w:rsidP="004C4B80">
      <w:pPr>
        <w:spacing w:after="0"/>
      </w:pPr>
      <w:r w:rsidRPr="00C92919">
        <w:t xml:space="preserve">Начальник отдела </w:t>
      </w:r>
    </w:p>
    <w:p w:rsidR="002C1EBB" w:rsidRPr="00C92919" w:rsidRDefault="00AD4302" w:rsidP="004C4B80">
      <w:pPr>
        <w:spacing w:after="0"/>
        <w:rPr>
          <w:b/>
        </w:rPr>
      </w:pPr>
      <w:r w:rsidRPr="00C92919">
        <w:t>благоустройства территории</w:t>
      </w:r>
      <w:r w:rsidRPr="00C92919">
        <w:tab/>
      </w:r>
      <w:r w:rsidRPr="00C92919">
        <w:tab/>
      </w:r>
      <w:r w:rsidR="0091203D" w:rsidRPr="00C92919">
        <w:tab/>
      </w:r>
      <w:r w:rsidR="0091203D" w:rsidRPr="00C92919">
        <w:tab/>
      </w:r>
      <w:r w:rsidRPr="00C92919">
        <w:tab/>
      </w:r>
      <w:r w:rsidRPr="00C92919">
        <w:tab/>
      </w:r>
      <w:r w:rsidR="0039519F">
        <w:tab/>
        <w:t xml:space="preserve">   </w:t>
      </w:r>
      <w:r w:rsidRPr="00C92919">
        <w:t>О.В. Гонтарь</w:t>
      </w:r>
    </w:p>
    <w:sectPr w:rsidR="002C1EBB" w:rsidRPr="00C92919" w:rsidSect="004E104D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A1B" w:rsidRDefault="00E00A1B" w:rsidP="006611A7">
      <w:pPr>
        <w:spacing w:after="0"/>
      </w:pPr>
      <w:r>
        <w:separator/>
      </w:r>
    </w:p>
  </w:endnote>
  <w:endnote w:type="continuationSeparator" w:id="0">
    <w:p w:rsidR="00E00A1B" w:rsidRDefault="00E00A1B" w:rsidP="006611A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A1B" w:rsidRDefault="00E00A1B" w:rsidP="006611A7">
      <w:pPr>
        <w:spacing w:after="0"/>
      </w:pPr>
      <w:r>
        <w:separator/>
      </w:r>
    </w:p>
  </w:footnote>
  <w:footnote w:type="continuationSeparator" w:id="0">
    <w:p w:rsidR="00E00A1B" w:rsidRDefault="00E00A1B" w:rsidP="006611A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CE5697"/>
    <w:multiLevelType w:val="hybridMultilevel"/>
    <w:tmpl w:val="39340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2E7050"/>
    <w:multiLevelType w:val="hybridMultilevel"/>
    <w:tmpl w:val="667E5C26"/>
    <w:lvl w:ilvl="0" w:tplc="B12C51E0">
      <w:start w:val="1"/>
      <w:numFmt w:val="decimal"/>
      <w:lvlText w:val="%1."/>
      <w:lvlJc w:val="left"/>
      <w:pPr>
        <w:ind w:left="677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97" w:hanging="360"/>
      </w:pPr>
    </w:lvl>
    <w:lvl w:ilvl="2" w:tplc="0419001B" w:tentative="1">
      <w:start w:val="1"/>
      <w:numFmt w:val="lowerRoman"/>
      <w:lvlText w:val="%3."/>
      <w:lvlJc w:val="right"/>
      <w:pPr>
        <w:ind w:left="2117" w:hanging="180"/>
      </w:pPr>
    </w:lvl>
    <w:lvl w:ilvl="3" w:tplc="0419000F" w:tentative="1">
      <w:start w:val="1"/>
      <w:numFmt w:val="decimal"/>
      <w:lvlText w:val="%4."/>
      <w:lvlJc w:val="left"/>
      <w:pPr>
        <w:ind w:left="2837" w:hanging="360"/>
      </w:pPr>
    </w:lvl>
    <w:lvl w:ilvl="4" w:tplc="04190019" w:tentative="1">
      <w:start w:val="1"/>
      <w:numFmt w:val="lowerLetter"/>
      <w:lvlText w:val="%5."/>
      <w:lvlJc w:val="left"/>
      <w:pPr>
        <w:ind w:left="3557" w:hanging="360"/>
      </w:pPr>
    </w:lvl>
    <w:lvl w:ilvl="5" w:tplc="0419001B" w:tentative="1">
      <w:start w:val="1"/>
      <w:numFmt w:val="lowerRoman"/>
      <w:lvlText w:val="%6."/>
      <w:lvlJc w:val="right"/>
      <w:pPr>
        <w:ind w:left="4277" w:hanging="180"/>
      </w:pPr>
    </w:lvl>
    <w:lvl w:ilvl="6" w:tplc="0419000F" w:tentative="1">
      <w:start w:val="1"/>
      <w:numFmt w:val="decimal"/>
      <w:lvlText w:val="%7."/>
      <w:lvlJc w:val="left"/>
      <w:pPr>
        <w:ind w:left="4997" w:hanging="360"/>
      </w:pPr>
    </w:lvl>
    <w:lvl w:ilvl="7" w:tplc="04190019" w:tentative="1">
      <w:start w:val="1"/>
      <w:numFmt w:val="lowerLetter"/>
      <w:lvlText w:val="%8."/>
      <w:lvlJc w:val="left"/>
      <w:pPr>
        <w:ind w:left="5717" w:hanging="360"/>
      </w:pPr>
    </w:lvl>
    <w:lvl w:ilvl="8" w:tplc="0419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11A7"/>
    <w:rsid w:val="00010986"/>
    <w:rsid w:val="00031CA8"/>
    <w:rsid w:val="0004331E"/>
    <w:rsid w:val="0005288E"/>
    <w:rsid w:val="00056CAC"/>
    <w:rsid w:val="0006136D"/>
    <w:rsid w:val="0007087D"/>
    <w:rsid w:val="00081165"/>
    <w:rsid w:val="00092381"/>
    <w:rsid w:val="000954EC"/>
    <w:rsid w:val="000A1A95"/>
    <w:rsid w:val="000A79B3"/>
    <w:rsid w:val="000B301C"/>
    <w:rsid w:val="000D1383"/>
    <w:rsid w:val="000D2B93"/>
    <w:rsid w:val="000E16A2"/>
    <w:rsid w:val="00101B43"/>
    <w:rsid w:val="00124471"/>
    <w:rsid w:val="00126202"/>
    <w:rsid w:val="001270ED"/>
    <w:rsid w:val="00183F16"/>
    <w:rsid w:val="00194554"/>
    <w:rsid w:val="001973B8"/>
    <w:rsid w:val="001A4640"/>
    <w:rsid w:val="001B1B6A"/>
    <w:rsid w:val="001D617F"/>
    <w:rsid w:val="002549AB"/>
    <w:rsid w:val="00260D56"/>
    <w:rsid w:val="00276470"/>
    <w:rsid w:val="00284E90"/>
    <w:rsid w:val="00290D16"/>
    <w:rsid w:val="002A0594"/>
    <w:rsid w:val="002A7402"/>
    <w:rsid w:val="002A7995"/>
    <w:rsid w:val="002C1EBB"/>
    <w:rsid w:val="002C4B08"/>
    <w:rsid w:val="003041AB"/>
    <w:rsid w:val="00333E7B"/>
    <w:rsid w:val="00341118"/>
    <w:rsid w:val="00350CF9"/>
    <w:rsid w:val="00361F6B"/>
    <w:rsid w:val="003673B4"/>
    <w:rsid w:val="00384C8E"/>
    <w:rsid w:val="0038667E"/>
    <w:rsid w:val="00387A69"/>
    <w:rsid w:val="0039519F"/>
    <w:rsid w:val="003953EA"/>
    <w:rsid w:val="003A2955"/>
    <w:rsid w:val="003C18D7"/>
    <w:rsid w:val="003C6809"/>
    <w:rsid w:val="003E6031"/>
    <w:rsid w:val="003E7A66"/>
    <w:rsid w:val="00404AFC"/>
    <w:rsid w:val="00407CC0"/>
    <w:rsid w:val="00424896"/>
    <w:rsid w:val="00430057"/>
    <w:rsid w:val="00435944"/>
    <w:rsid w:val="00441C98"/>
    <w:rsid w:val="00445FA2"/>
    <w:rsid w:val="00453AE7"/>
    <w:rsid w:val="00462F8A"/>
    <w:rsid w:val="0046729A"/>
    <w:rsid w:val="0047113C"/>
    <w:rsid w:val="00471822"/>
    <w:rsid w:val="00476424"/>
    <w:rsid w:val="004942C0"/>
    <w:rsid w:val="00496B19"/>
    <w:rsid w:val="00497C8E"/>
    <w:rsid w:val="004A7893"/>
    <w:rsid w:val="004C4B80"/>
    <w:rsid w:val="004E104D"/>
    <w:rsid w:val="004F2993"/>
    <w:rsid w:val="004F6DB8"/>
    <w:rsid w:val="00513F3F"/>
    <w:rsid w:val="0052763A"/>
    <w:rsid w:val="00557E41"/>
    <w:rsid w:val="00570589"/>
    <w:rsid w:val="00577F91"/>
    <w:rsid w:val="005B1EEC"/>
    <w:rsid w:val="005B4BBD"/>
    <w:rsid w:val="005D13DF"/>
    <w:rsid w:val="005D5487"/>
    <w:rsid w:val="005E3C30"/>
    <w:rsid w:val="005E3EC1"/>
    <w:rsid w:val="00602971"/>
    <w:rsid w:val="00610440"/>
    <w:rsid w:val="006128EE"/>
    <w:rsid w:val="006349F1"/>
    <w:rsid w:val="0064052D"/>
    <w:rsid w:val="006409BE"/>
    <w:rsid w:val="00660AB1"/>
    <w:rsid w:val="006611A7"/>
    <w:rsid w:val="006670C0"/>
    <w:rsid w:val="006739F8"/>
    <w:rsid w:val="0068342B"/>
    <w:rsid w:val="00687FE3"/>
    <w:rsid w:val="00691AD5"/>
    <w:rsid w:val="006A0273"/>
    <w:rsid w:val="006A0E68"/>
    <w:rsid w:val="006A164A"/>
    <w:rsid w:val="006B2198"/>
    <w:rsid w:val="006C3319"/>
    <w:rsid w:val="006C6213"/>
    <w:rsid w:val="006D1E41"/>
    <w:rsid w:val="006D60BB"/>
    <w:rsid w:val="006E7ED4"/>
    <w:rsid w:val="0070786C"/>
    <w:rsid w:val="00710FC7"/>
    <w:rsid w:val="0072428D"/>
    <w:rsid w:val="00725378"/>
    <w:rsid w:val="00737966"/>
    <w:rsid w:val="007912D4"/>
    <w:rsid w:val="007B2EF6"/>
    <w:rsid w:val="007B3C5D"/>
    <w:rsid w:val="007F755B"/>
    <w:rsid w:val="008359AD"/>
    <w:rsid w:val="0086179A"/>
    <w:rsid w:val="0086326F"/>
    <w:rsid w:val="0087097C"/>
    <w:rsid w:val="00877924"/>
    <w:rsid w:val="008A6C5D"/>
    <w:rsid w:val="008B17BA"/>
    <w:rsid w:val="008C15B6"/>
    <w:rsid w:val="008C1D2D"/>
    <w:rsid w:val="008E2F27"/>
    <w:rsid w:val="008F2B0F"/>
    <w:rsid w:val="00900ECF"/>
    <w:rsid w:val="0091203D"/>
    <w:rsid w:val="00962C86"/>
    <w:rsid w:val="009827A0"/>
    <w:rsid w:val="009A1726"/>
    <w:rsid w:val="009B025E"/>
    <w:rsid w:val="009D1678"/>
    <w:rsid w:val="009F5FE7"/>
    <w:rsid w:val="00A02148"/>
    <w:rsid w:val="00A36231"/>
    <w:rsid w:val="00A37718"/>
    <w:rsid w:val="00A75843"/>
    <w:rsid w:val="00A86172"/>
    <w:rsid w:val="00AD4302"/>
    <w:rsid w:val="00AE1B71"/>
    <w:rsid w:val="00AF429B"/>
    <w:rsid w:val="00B17A25"/>
    <w:rsid w:val="00B31444"/>
    <w:rsid w:val="00B457FA"/>
    <w:rsid w:val="00B616EE"/>
    <w:rsid w:val="00B7166A"/>
    <w:rsid w:val="00BB0768"/>
    <w:rsid w:val="00BC5699"/>
    <w:rsid w:val="00BD0843"/>
    <w:rsid w:val="00BD6A49"/>
    <w:rsid w:val="00BF6944"/>
    <w:rsid w:val="00C03F76"/>
    <w:rsid w:val="00C173B6"/>
    <w:rsid w:val="00C2265A"/>
    <w:rsid w:val="00C42DB3"/>
    <w:rsid w:val="00C43A2F"/>
    <w:rsid w:val="00C602DC"/>
    <w:rsid w:val="00C7606D"/>
    <w:rsid w:val="00C87221"/>
    <w:rsid w:val="00C91AF7"/>
    <w:rsid w:val="00C92919"/>
    <w:rsid w:val="00CF717A"/>
    <w:rsid w:val="00D5025A"/>
    <w:rsid w:val="00D52E47"/>
    <w:rsid w:val="00D5685F"/>
    <w:rsid w:val="00D82446"/>
    <w:rsid w:val="00DB0454"/>
    <w:rsid w:val="00DB6345"/>
    <w:rsid w:val="00DD2C02"/>
    <w:rsid w:val="00DF5E8C"/>
    <w:rsid w:val="00E00A1B"/>
    <w:rsid w:val="00E40436"/>
    <w:rsid w:val="00E46F42"/>
    <w:rsid w:val="00E51F15"/>
    <w:rsid w:val="00E57019"/>
    <w:rsid w:val="00E72BFE"/>
    <w:rsid w:val="00EC3EE2"/>
    <w:rsid w:val="00EE0FB6"/>
    <w:rsid w:val="00F075CB"/>
    <w:rsid w:val="00F101D4"/>
    <w:rsid w:val="00F13500"/>
    <w:rsid w:val="00F23A55"/>
    <w:rsid w:val="00F23CE1"/>
    <w:rsid w:val="00F35475"/>
    <w:rsid w:val="00F60CD3"/>
    <w:rsid w:val="00F6335A"/>
    <w:rsid w:val="00F64177"/>
    <w:rsid w:val="00F8280A"/>
    <w:rsid w:val="00FA24B4"/>
    <w:rsid w:val="00FA361E"/>
    <w:rsid w:val="00FC1904"/>
    <w:rsid w:val="00FF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130D8-828A-4492-B3AA-57874B414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11A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953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5">
    <w:name w:val="heading 5"/>
    <w:aliases w:val="Пункт"/>
    <w:basedOn w:val="a"/>
    <w:next w:val="a"/>
    <w:link w:val="50"/>
    <w:qFormat/>
    <w:rsid w:val="006611A7"/>
    <w:pPr>
      <w:spacing w:before="240"/>
      <w:outlineLvl w:val="4"/>
    </w:pPr>
    <w:rPr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611A7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611A7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aliases w:val="body text"/>
    <w:basedOn w:val="a"/>
    <w:link w:val="a8"/>
    <w:rsid w:val="006611A7"/>
    <w:pPr>
      <w:spacing w:after="120"/>
    </w:pPr>
  </w:style>
  <w:style w:type="character" w:customStyle="1" w:styleId="a8">
    <w:name w:val="Основной текст Знак"/>
    <w:aliases w:val="body text Знак"/>
    <w:basedOn w:val="a0"/>
    <w:link w:val="a7"/>
    <w:rsid w:val="006611A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6611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aliases w:val="Пункт Знак"/>
    <w:basedOn w:val="a0"/>
    <w:link w:val="5"/>
    <w:rsid w:val="006611A7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387A69"/>
  </w:style>
  <w:style w:type="paragraph" w:styleId="aa">
    <w:name w:val="No Spacing"/>
    <w:uiPriority w:val="1"/>
    <w:qFormat/>
    <w:rsid w:val="008B17B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23CE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953E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1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3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099A1252-20C9-4CA6-9B08-88769F74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5</Pages>
  <Words>2061</Words>
  <Characters>11749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Рындина Анастасия Сергеевна</cp:lastModifiedBy>
  <cp:revision>9</cp:revision>
  <cp:lastPrinted>2018-04-18T11:12:00Z</cp:lastPrinted>
  <dcterms:created xsi:type="dcterms:W3CDTF">2018-04-17T18:03:00Z</dcterms:created>
  <dcterms:modified xsi:type="dcterms:W3CDTF">2018-04-26T11:49:00Z</dcterms:modified>
</cp:coreProperties>
</file>