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C0" w:rsidRDefault="00727EC0" w:rsidP="00920F96">
      <w:pPr>
        <w:shd w:val="clear" w:color="auto" w:fill="FFFFFF"/>
        <w:spacing w:line="228" w:lineRule="auto"/>
        <w:ind w:hanging="11"/>
        <w:jc w:val="right"/>
        <w:rPr>
          <w:b/>
          <w:bCs/>
        </w:rPr>
      </w:pPr>
    </w:p>
    <w:tbl>
      <w:tblPr>
        <w:tblW w:w="10031" w:type="dxa"/>
        <w:tblLayout w:type="fixed"/>
        <w:tblLook w:val="04A0"/>
      </w:tblPr>
      <w:tblGrid>
        <w:gridCol w:w="6204"/>
        <w:gridCol w:w="3827"/>
      </w:tblGrid>
      <w:tr w:rsidR="001A08BC" w:rsidRPr="0095372A" w:rsidTr="00902812">
        <w:tc>
          <w:tcPr>
            <w:tcW w:w="6204" w:type="dxa"/>
            <w:shd w:val="clear" w:color="auto" w:fill="auto"/>
          </w:tcPr>
          <w:p w:rsidR="001A08BC" w:rsidRPr="0095372A" w:rsidRDefault="001A08BC" w:rsidP="00920F96">
            <w:pPr>
              <w:tabs>
                <w:tab w:val="left" w:pos="6318"/>
              </w:tabs>
              <w:spacing w:line="228" w:lineRule="auto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934666" w:rsidRPr="00571A3A" w:rsidRDefault="00934666" w:rsidP="00934666">
            <w:pPr>
              <w:spacing w:line="228" w:lineRule="auto"/>
              <w:rPr>
                <w:b/>
                <w:bCs/>
                <w:color w:val="000000"/>
              </w:rPr>
            </w:pPr>
            <w:r w:rsidRPr="00571A3A">
              <w:rPr>
                <w:b/>
                <w:bCs/>
                <w:color w:val="000000"/>
              </w:rPr>
              <w:t>УТВЕРЖДАЮ:</w:t>
            </w:r>
          </w:p>
          <w:p w:rsidR="00934666" w:rsidRPr="00571A3A" w:rsidRDefault="00934666" w:rsidP="0093466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28" w:lineRule="auto"/>
            </w:pPr>
            <w:r w:rsidRPr="00571A3A">
              <w:t>Первый заместитель</w:t>
            </w:r>
          </w:p>
          <w:p w:rsidR="00934666" w:rsidRPr="00571A3A" w:rsidRDefault="00934666" w:rsidP="0093466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28" w:lineRule="auto"/>
              <w:rPr>
                <w:color w:val="000000" w:themeColor="text1"/>
              </w:rPr>
            </w:pPr>
            <w:r w:rsidRPr="00571A3A">
              <w:t>генерального директора</w:t>
            </w:r>
          </w:p>
          <w:p w:rsidR="00934666" w:rsidRPr="00571A3A" w:rsidRDefault="00934666" w:rsidP="00934666">
            <w:pPr>
              <w:tabs>
                <w:tab w:val="left" w:pos="6318"/>
              </w:tabs>
              <w:spacing w:line="228" w:lineRule="auto"/>
              <w:rPr>
                <w:color w:val="000000" w:themeColor="text1"/>
              </w:rPr>
            </w:pPr>
            <w:r w:rsidRPr="00571A3A">
              <w:rPr>
                <w:color w:val="000000" w:themeColor="text1"/>
              </w:rPr>
              <w:t>НАО «Красная поляна»</w:t>
            </w:r>
          </w:p>
          <w:p w:rsidR="00934666" w:rsidRPr="00571A3A" w:rsidRDefault="00934666" w:rsidP="00934666">
            <w:pPr>
              <w:tabs>
                <w:tab w:val="left" w:pos="6318"/>
              </w:tabs>
              <w:spacing w:line="228" w:lineRule="auto"/>
              <w:rPr>
                <w:bCs/>
                <w:color w:val="000000" w:themeColor="text1"/>
              </w:rPr>
            </w:pPr>
            <w:r w:rsidRPr="00571A3A">
              <w:rPr>
                <w:color w:val="000000" w:themeColor="text1"/>
              </w:rPr>
              <w:t>_________________/А.В. Немцов/</w:t>
            </w:r>
          </w:p>
          <w:p w:rsidR="00934666" w:rsidRPr="00571A3A" w:rsidRDefault="00934666" w:rsidP="00934666">
            <w:pPr>
              <w:spacing w:line="228" w:lineRule="auto"/>
              <w:rPr>
                <w:bCs/>
                <w:color w:val="000000"/>
              </w:rPr>
            </w:pPr>
            <w:r w:rsidRPr="00571A3A">
              <w:rPr>
                <w:bCs/>
                <w:color w:val="000000"/>
              </w:rPr>
              <w:t>«___»_______________2017г.</w:t>
            </w:r>
          </w:p>
          <w:p w:rsidR="001A08BC" w:rsidRDefault="001A08BC" w:rsidP="00920F96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</w:p>
          <w:p w:rsidR="00920F96" w:rsidRPr="0095372A" w:rsidRDefault="00920F96" w:rsidP="00920F96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301C21" w:rsidRPr="00934666" w:rsidRDefault="00301C21" w:rsidP="00920F96">
      <w:pPr>
        <w:spacing w:line="228" w:lineRule="auto"/>
        <w:jc w:val="center"/>
        <w:rPr>
          <w:b/>
          <w:bCs/>
        </w:rPr>
      </w:pPr>
      <w:r w:rsidRPr="00934666">
        <w:rPr>
          <w:b/>
          <w:bCs/>
        </w:rPr>
        <w:t xml:space="preserve">ТЕХНИЧЕСКОЕ ЗАДАНИЕ </w:t>
      </w:r>
    </w:p>
    <w:p w:rsidR="004934F2" w:rsidRPr="00934666" w:rsidRDefault="000207E0" w:rsidP="004934F2">
      <w:pPr>
        <w:spacing w:line="228" w:lineRule="auto"/>
        <w:jc w:val="center"/>
        <w:rPr>
          <w:color w:val="FF0000"/>
        </w:rPr>
      </w:pPr>
      <w:r>
        <w:t xml:space="preserve">на </w:t>
      </w:r>
      <w:r w:rsidR="004934F2" w:rsidRPr="00934666">
        <w:t xml:space="preserve">ежегодное техническое освидетельствование, магнитная дефектоскопия несуще-тягового каната, </w:t>
      </w:r>
      <w:r w:rsidR="00F8395D" w:rsidRPr="00934666">
        <w:t>поузловая диагностика</w:t>
      </w:r>
      <w:r w:rsidR="00934666" w:rsidRPr="00934666">
        <w:t xml:space="preserve"> методами неразрушающего контроля</w:t>
      </w: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2835"/>
        <w:gridCol w:w="6896"/>
      </w:tblGrid>
      <w:tr w:rsidR="00961E5C" w:rsidRPr="00934666" w:rsidTr="00F0376F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934666" w:rsidRDefault="00961E5C" w:rsidP="00934666">
            <w:pPr>
              <w:spacing w:line="228" w:lineRule="auto"/>
            </w:pPr>
            <w:r w:rsidRPr="00934666">
              <w:t>Наименование объекта</w:t>
            </w:r>
          </w:p>
        </w:tc>
        <w:tc>
          <w:tcPr>
            <w:tcW w:w="6896" w:type="dxa"/>
            <w:shd w:val="clear" w:color="auto" w:fill="auto"/>
          </w:tcPr>
          <w:p w:rsidR="00961E5C" w:rsidRPr="00934666" w:rsidRDefault="00961E5C" w:rsidP="00046539">
            <w:pPr>
              <w:spacing w:line="228" w:lineRule="auto"/>
              <w:ind w:left="114" w:right="125"/>
              <w:jc w:val="both"/>
            </w:pPr>
            <w:r w:rsidRPr="00934666">
              <w:t>Пассажи</w:t>
            </w:r>
            <w:r w:rsidR="00782290">
              <w:t>рские подвесные канатные дороги</w:t>
            </w:r>
            <w:r w:rsidRPr="00934666">
              <w:t xml:space="preserve"> «Карусель-1», «Карусель-2», «Карусель-3», «Карусель-4», «Карусель-5», «Карусель-6», «Карусель-8», «Карусель-10», «Карусель-11», «Карусель-12», «Карусель-13»</w:t>
            </w:r>
            <w:r w:rsidR="00F0376F">
              <w:t>.</w:t>
            </w:r>
          </w:p>
        </w:tc>
      </w:tr>
      <w:tr w:rsidR="00961E5C" w:rsidRPr="00934666" w:rsidTr="00F0376F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934666" w:rsidRDefault="00961E5C" w:rsidP="008061C0">
            <w:pPr>
              <w:spacing w:line="228" w:lineRule="auto"/>
            </w:pPr>
            <w:r w:rsidRPr="00934666">
              <w:t>Наименование услуг</w:t>
            </w:r>
          </w:p>
        </w:tc>
        <w:tc>
          <w:tcPr>
            <w:tcW w:w="6896" w:type="dxa"/>
            <w:shd w:val="clear" w:color="auto" w:fill="auto"/>
          </w:tcPr>
          <w:p w:rsidR="00961E5C" w:rsidRPr="00934666" w:rsidRDefault="00905EC2" w:rsidP="00A12205">
            <w:pPr>
              <w:spacing w:line="228" w:lineRule="auto"/>
              <w:ind w:left="114" w:right="125"/>
              <w:jc w:val="both"/>
              <w:rPr>
                <w:color w:val="FF0000"/>
              </w:rPr>
            </w:pPr>
            <w:r>
              <w:t>Е</w:t>
            </w:r>
            <w:r w:rsidR="00046539" w:rsidRPr="00046539">
              <w:t>жегодное техническое освидетельствование, магнитная дефектоскопия несуще-тягового каната, поузловая диагностика методами неразрушающего контроля</w:t>
            </w:r>
            <w:r w:rsidRPr="00046539">
              <w:t xml:space="preserve"> на пассажирских подвесных канатных дорогах курорта «Горки </w:t>
            </w:r>
            <w:r>
              <w:t>Город».</w:t>
            </w:r>
            <w:bookmarkStart w:id="0" w:name="_GoBack"/>
            <w:bookmarkEnd w:id="0"/>
          </w:p>
        </w:tc>
      </w:tr>
      <w:tr w:rsidR="00961E5C" w:rsidRPr="00934666" w:rsidTr="00F0376F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934666" w:rsidRDefault="00961E5C" w:rsidP="008061C0">
            <w:pPr>
              <w:spacing w:line="228" w:lineRule="auto"/>
            </w:pPr>
            <w:r w:rsidRPr="00934666">
              <w:t>Географическое положение объекта</w:t>
            </w:r>
          </w:p>
        </w:tc>
        <w:tc>
          <w:tcPr>
            <w:tcW w:w="6896" w:type="dxa"/>
            <w:shd w:val="clear" w:color="auto" w:fill="auto"/>
          </w:tcPr>
          <w:p w:rsidR="00961E5C" w:rsidRPr="00934666" w:rsidRDefault="00961E5C" w:rsidP="00046539">
            <w:pPr>
              <w:spacing w:line="228" w:lineRule="auto"/>
              <w:ind w:left="114" w:right="125"/>
              <w:jc w:val="both"/>
            </w:pPr>
            <w:r w:rsidRPr="00934666">
              <w:rPr>
                <w:bCs/>
              </w:rPr>
              <w:t>Краснодарский край, г. Сочи, Адлерский р-н, с. Эсто</w:t>
            </w:r>
            <w:r w:rsidR="00934666" w:rsidRPr="00934666">
              <w:rPr>
                <w:bCs/>
              </w:rPr>
              <w:t>-С</w:t>
            </w:r>
            <w:r w:rsidRPr="00934666">
              <w:rPr>
                <w:bCs/>
              </w:rPr>
              <w:t xml:space="preserve">адок, северный склон хребта Аибга, </w:t>
            </w:r>
            <w:r w:rsidR="00934666" w:rsidRPr="00934666">
              <w:rPr>
                <w:bCs/>
              </w:rPr>
              <w:t>курорт «Горки Город»</w:t>
            </w:r>
          </w:p>
        </w:tc>
      </w:tr>
      <w:tr w:rsidR="00961E5C" w:rsidRPr="00934666" w:rsidTr="00F0376F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934666" w:rsidRDefault="00961E5C" w:rsidP="008061C0">
            <w:pPr>
              <w:spacing w:line="228" w:lineRule="auto"/>
            </w:pPr>
            <w:r w:rsidRPr="00934666">
              <w:t>Заказчик</w:t>
            </w:r>
          </w:p>
        </w:tc>
        <w:tc>
          <w:tcPr>
            <w:tcW w:w="6896" w:type="dxa"/>
            <w:shd w:val="clear" w:color="auto" w:fill="auto"/>
          </w:tcPr>
          <w:p w:rsidR="00961E5C" w:rsidRPr="00934666" w:rsidRDefault="00934666" w:rsidP="00046539">
            <w:pPr>
              <w:spacing w:line="228" w:lineRule="auto"/>
              <w:ind w:left="114" w:right="125"/>
              <w:jc w:val="both"/>
            </w:pPr>
            <w:r w:rsidRPr="00934666">
              <w:t>НАО «Красная поляна», 354000, Краснодарский край, г. Сочи, ул. Северная, 14а</w:t>
            </w:r>
            <w:r w:rsidR="00F0376F">
              <w:t>.</w:t>
            </w:r>
          </w:p>
        </w:tc>
      </w:tr>
      <w:tr w:rsidR="00961E5C" w:rsidRPr="00934666" w:rsidTr="00F0376F">
        <w:trPr>
          <w:trHeight w:val="1063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934666" w:rsidRDefault="00961E5C" w:rsidP="008061C0">
            <w:pPr>
              <w:spacing w:line="228" w:lineRule="auto"/>
            </w:pPr>
            <w:r w:rsidRPr="00934666">
              <w:t>Состав (перечень) оказываемых услуг</w:t>
            </w:r>
          </w:p>
        </w:tc>
        <w:tc>
          <w:tcPr>
            <w:tcW w:w="6896" w:type="dxa"/>
            <w:shd w:val="clear" w:color="auto" w:fill="auto"/>
            <w:vAlign w:val="center"/>
          </w:tcPr>
          <w:p w:rsidR="00046539" w:rsidRPr="00934666" w:rsidRDefault="00046539" w:rsidP="002B24D1">
            <w:pPr>
              <w:pStyle w:val="af4"/>
              <w:numPr>
                <w:ilvl w:val="0"/>
                <w:numId w:val="5"/>
              </w:numPr>
              <w:spacing w:line="228" w:lineRule="auto"/>
              <w:ind w:left="397"/>
            </w:pPr>
            <w:r w:rsidRPr="00934666">
              <w:t>ежегодное техническое освидетельствование;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5"/>
              </w:numPr>
              <w:spacing w:line="228" w:lineRule="auto"/>
              <w:ind w:left="397"/>
            </w:pPr>
            <w:r w:rsidRPr="00934666">
              <w:t>магнитная дефектоскопия несуще-тягового каната;</w:t>
            </w:r>
          </w:p>
          <w:p w:rsidR="0096116F" w:rsidRPr="0096116F" w:rsidRDefault="00046539" w:rsidP="00A12205">
            <w:pPr>
              <w:pStyle w:val="af4"/>
              <w:numPr>
                <w:ilvl w:val="0"/>
                <w:numId w:val="5"/>
              </w:numPr>
              <w:spacing w:line="228" w:lineRule="auto"/>
              <w:ind w:left="397"/>
            </w:pPr>
            <w:r w:rsidRPr="00934666">
              <w:t>поузловая диагностика м</w:t>
            </w:r>
            <w:r w:rsidR="00A12205">
              <w:t>етодами неразрушающего контроля.</w:t>
            </w:r>
          </w:p>
        </w:tc>
      </w:tr>
      <w:tr w:rsidR="0096116F" w:rsidRPr="00934666" w:rsidTr="00F0376F">
        <w:trPr>
          <w:trHeight w:val="527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16F" w:rsidRPr="00934666" w:rsidRDefault="0096116F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16F" w:rsidRPr="00934666" w:rsidRDefault="0096116F" w:rsidP="008061C0">
            <w:pPr>
              <w:spacing w:line="228" w:lineRule="auto"/>
            </w:pPr>
            <w:r>
              <w:t>Описание оказываемых услуг</w:t>
            </w:r>
          </w:p>
        </w:tc>
        <w:tc>
          <w:tcPr>
            <w:tcW w:w="6896" w:type="dxa"/>
            <w:shd w:val="clear" w:color="auto" w:fill="auto"/>
          </w:tcPr>
          <w:p w:rsidR="00046539" w:rsidRDefault="00046539" w:rsidP="002B24D1">
            <w:pPr>
              <w:pStyle w:val="af4"/>
              <w:numPr>
                <w:ilvl w:val="0"/>
                <w:numId w:val="7"/>
              </w:numPr>
              <w:tabs>
                <w:tab w:val="left" w:pos="360"/>
              </w:tabs>
              <w:spacing w:line="228" w:lineRule="auto"/>
              <w:ind w:left="415" w:right="125"/>
              <w:jc w:val="both"/>
              <w:rPr>
                <w:b/>
                <w:bCs/>
                <w:color w:val="000000"/>
              </w:rPr>
            </w:pPr>
            <w:r w:rsidRPr="00934666">
              <w:rPr>
                <w:b/>
                <w:bCs/>
                <w:color w:val="000000"/>
              </w:rPr>
              <w:t>Ежегодное техническое освидетельствование</w:t>
            </w:r>
            <w:r>
              <w:rPr>
                <w:b/>
                <w:bCs/>
                <w:color w:val="000000"/>
              </w:rPr>
              <w:t>, в том числе</w:t>
            </w:r>
            <w:r w:rsidRPr="00934666">
              <w:rPr>
                <w:b/>
                <w:bCs/>
                <w:color w:val="000000"/>
              </w:rPr>
              <w:t>:</w:t>
            </w:r>
          </w:p>
          <w:p w:rsidR="00046539" w:rsidRPr="00DA51F4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</w:pPr>
            <w:r w:rsidRPr="00DA51F4">
              <w:t>проверк</w:t>
            </w:r>
            <w:r>
              <w:t>а</w:t>
            </w:r>
            <w:r w:rsidRPr="00DA51F4">
              <w:t xml:space="preserve"> эксплуатационной документации;</w:t>
            </w:r>
          </w:p>
          <w:p w:rsidR="00046539" w:rsidRPr="00DA51F4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</w:pPr>
            <w:r w:rsidRPr="00DA51F4">
              <w:t>проверк</w:t>
            </w:r>
            <w:r>
              <w:t>а</w:t>
            </w:r>
            <w:r w:rsidRPr="00DA51F4">
              <w:t xml:space="preserve"> технического состояния оборудования и элементов канатной дороги путем осмотра и измерений;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</w:pPr>
            <w:r w:rsidRPr="00DA51F4">
              <w:t>динамические испытания;</w:t>
            </w:r>
          </w:p>
          <w:p w:rsidR="00046539" w:rsidRPr="00DA51F4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</w:pPr>
            <w:r w:rsidRPr="00DA51F4">
              <w:t>проверк</w:t>
            </w:r>
            <w:r>
              <w:t>а</w:t>
            </w:r>
            <w:r w:rsidRPr="00DA51F4">
              <w:t xml:space="preserve"> не менее 10% зажимов усилием стягивания против соскальзывания на сцепляемость с канатом на специальном стенде для всех отцепляемых и неотцепляемых зажимов</w:t>
            </w:r>
            <w:r>
              <w:t>;</w:t>
            </w:r>
            <w:r w:rsidRPr="00DA51F4">
              <w:t xml:space="preserve"> 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</w:pPr>
            <w:r w:rsidRPr="00DA51F4">
              <w:t>учебн</w:t>
            </w:r>
            <w:r>
              <w:t>ая</w:t>
            </w:r>
            <w:r w:rsidRPr="00DA51F4">
              <w:t xml:space="preserve"> спасательн</w:t>
            </w:r>
            <w:r>
              <w:t>ая</w:t>
            </w:r>
            <w:r w:rsidRPr="00DA51F4">
              <w:t xml:space="preserve"> операци</w:t>
            </w:r>
            <w:r>
              <w:t>я</w:t>
            </w:r>
            <w:r w:rsidRPr="00DA51F4">
              <w:t>.</w:t>
            </w:r>
          </w:p>
          <w:p w:rsidR="00046539" w:rsidRPr="00DA51F4" w:rsidRDefault="00046539" w:rsidP="00046539">
            <w:pPr>
              <w:pStyle w:val="ConsPlusNormal"/>
              <w:ind w:left="595" w:right="125"/>
              <w:jc w:val="both"/>
            </w:pPr>
          </w:p>
          <w:p w:rsidR="00046539" w:rsidRPr="00934666" w:rsidRDefault="00046539" w:rsidP="00046539">
            <w:pPr>
              <w:pStyle w:val="af4"/>
              <w:tabs>
                <w:tab w:val="left" w:pos="55"/>
              </w:tabs>
              <w:spacing w:line="228" w:lineRule="auto"/>
              <w:ind w:left="55" w:right="125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Услуга оказывается на объектах: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  <w:rPr>
                <w:b/>
                <w:bCs/>
                <w:color w:val="000000"/>
              </w:rPr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Карусель-1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Карусель-2</w:t>
            </w:r>
            <w:r>
              <w:t>»;</w:t>
            </w:r>
          </w:p>
          <w:p w:rsidR="00046539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Карусель-3</w:t>
            </w:r>
            <w:r>
              <w:t>»;</w:t>
            </w:r>
          </w:p>
          <w:p w:rsidR="00046539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</w:t>
            </w:r>
            <w:r>
              <w:t>4»;</w:t>
            </w:r>
          </w:p>
          <w:p w:rsidR="00046539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</w:t>
            </w:r>
            <w:r>
              <w:t>5»;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</w:t>
            </w:r>
            <w:r>
              <w:t>6»;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Карусель-8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Карусель-10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Карусель-11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Карусель-12</w:t>
            </w:r>
            <w:r>
              <w:t>»;</w:t>
            </w:r>
          </w:p>
          <w:p w:rsidR="00046539" w:rsidRDefault="00046539" w:rsidP="00B8628B">
            <w:pPr>
              <w:pStyle w:val="af4"/>
              <w:numPr>
                <w:ilvl w:val="0"/>
                <w:numId w:val="9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Карусель-13</w:t>
            </w:r>
            <w:r>
              <w:t>».</w:t>
            </w:r>
          </w:p>
          <w:p w:rsidR="00B8628B" w:rsidRPr="00934666" w:rsidRDefault="00B8628B" w:rsidP="00B8628B">
            <w:pPr>
              <w:pStyle w:val="af4"/>
              <w:tabs>
                <w:tab w:val="left" w:pos="360"/>
              </w:tabs>
              <w:spacing w:line="228" w:lineRule="auto"/>
              <w:ind w:left="796" w:right="125"/>
              <w:jc w:val="both"/>
            </w:pPr>
          </w:p>
          <w:p w:rsidR="00046539" w:rsidRDefault="00046539" w:rsidP="002B24D1">
            <w:pPr>
              <w:pStyle w:val="af4"/>
              <w:numPr>
                <w:ilvl w:val="0"/>
                <w:numId w:val="7"/>
              </w:numPr>
              <w:tabs>
                <w:tab w:val="left" w:pos="360"/>
              </w:tabs>
              <w:spacing w:line="228" w:lineRule="auto"/>
              <w:ind w:left="415" w:right="125"/>
              <w:jc w:val="both"/>
              <w:rPr>
                <w:b/>
                <w:bCs/>
                <w:color w:val="000000"/>
              </w:rPr>
            </w:pPr>
            <w:r w:rsidRPr="00934666">
              <w:rPr>
                <w:b/>
                <w:bCs/>
                <w:color w:val="000000"/>
              </w:rPr>
              <w:t>Магнитная дефектоскопия несуще-тягового каната:</w:t>
            </w:r>
          </w:p>
          <w:p w:rsidR="00046539" w:rsidRDefault="00046539" w:rsidP="00046539">
            <w:pPr>
              <w:pStyle w:val="af4"/>
              <w:spacing w:line="228" w:lineRule="auto"/>
              <w:ind w:left="415" w:right="125"/>
              <w:jc w:val="both"/>
              <w:rPr>
                <w:b/>
                <w:bCs/>
                <w:color w:val="000000"/>
              </w:rPr>
            </w:pPr>
          </w:p>
          <w:p w:rsidR="00046539" w:rsidRDefault="00046539" w:rsidP="00046539">
            <w:pPr>
              <w:pStyle w:val="af4"/>
              <w:tabs>
                <w:tab w:val="left" w:pos="55"/>
              </w:tabs>
              <w:spacing w:line="228" w:lineRule="auto"/>
              <w:ind w:left="55" w:right="125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Услуга оказывается на объектах:</w:t>
            </w:r>
          </w:p>
          <w:p w:rsidR="00046539" w:rsidRDefault="00046539" w:rsidP="002B24D1">
            <w:pPr>
              <w:pStyle w:val="af4"/>
              <w:numPr>
                <w:ilvl w:val="0"/>
                <w:numId w:val="10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Карусель-2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10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lastRenderedPageBreak/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Карусель-10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10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Карусель-11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10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Карусель-12</w:t>
            </w:r>
            <w:r>
              <w:t>»;</w:t>
            </w:r>
          </w:p>
          <w:p w:rsidR="00046539" w:rsidRDefault="00046539" w:rsidP="002B24D1">
            <w:pPr>
              <w:pStyle w:val="af4"/>
              <w:numPr>
                <w:ilvl w:val="0"/>
                <w:numId w:val="10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</w:t>
            </w:r>
            <w:r>
              <w:t>«</w:t>
            </w:r>
            <w:r w:rsidRPr="00934666">
              <w:t>Карусель-13</w:t>
            </w:r>
            <w:r>
              <w:t>».</w:t>
            </w:r>
          </w:p>
          <w:p w:rsidR="00046539" w:rsidRDefault="00046539" w:rsidP="00046539">
            <w:pPr>
              <w:pStyle w:val="af4"/>
              <w:tabs>
                <w:tab w:val="left" w:pos="55"/>
              </w:tabs>
              <w:spacing w:line="228" w:lineRule="auto"/>
              <w:ind w:left="55" w:right="125"/>
              <w:jc w:val="both"/>
              <w:rPr>
                <w:b/>
                <w:bCs/>
                <w:color w:val="000000"/>
              </w:rPr>
            </w:pPr>
          </w:p>
          <w:p w:rsidR="00046539" w:rsidRDefault="00046539" w:rsidP="002B24D1">
            <w:pPr>
              <w:pStyle w:val="af4"/>
              <w:numPr>
                <w:ilvl w:val="0"/>
                <w:numId w:val="7"/>
              </w:numPr>
              <w:tabs>
                <w:tab w:val="left" w:pos="360"/>
              </w:tabs>
              <w:spacing w:line="228" w:lineRule="auto"/>
              <w:ind w:left="415" w:right="125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Поузловая диагностика методами неразрушающего контроля, в том числе: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роликовых балансиров линейных опор;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неразрушающий контроль элементов тормозной системы;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линейных опор;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подвесок гондол;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сервисных платформ;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тележки приводной станции;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тележки возвратной станции;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приводного шкива;</w:t>
            </w:r>
          </w:p>
          <w:p w:rsidR="00046539" w:rsidRPr="0096116F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возвратного шкива;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входных направляющих;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системы отклонения каната;</w:t>
            </w:r>
          </w:p>
          <w:p w:rsidR="00046539" w:rsidRDefault="00046539" w:rsidP="002B24D1">
            <w:pPr>
              <w:pStyle w:val="ConsPlusNormal"/>
              <w:numPr>
                <w:ilvl w:val="0"/>
                <w:numId w:val="8"/>
              </w:numPr>
              <w:ind w:left="595" w:right="125" w:hanging="180"/>
              <w:jc w:val="both"/>
              <w:rPr>
                <w:bCs/>
                <w:color w:val="000000"/>
              </w:rPr>
            </w:pPr>
            <w:r w:rsidRPr="009A2FDF">
              <w:rPr>
                <w:bCs/>
                <w:color w:val="000000"/>
              </w:rPr>
              <w:t xml:space="preserve">неразрушающий контроль </w:t>
            </w:r>
            <w:r>
              <w:rPr>
                <w:bCs/>
                <w:color w:val="000000"/>
              </w:rPr>
              <w:t>элементов силоизмерительного стержня (пальца цилиндра гидронатяжки).</w:t>
            </w:r>
          </w:p>
          <w:p w:rsidR="00046539" w:rsidRDefault="00046539" w:rsidP="00046539">
            <w:pPr>
              <w:pStyle w:val="ConsPlusNormal"/>
              <w:ind w:left="595" w:right="125"/>
              <w:jc w:val="both"/>
              <w:rPr>
                <w:bCs/>
                <w:color w:val="000000"/>
              </w:rPr>
            </w:pPr>
          </w:p>
          <w:p w:rsidR="00046539" w:rsidRPr="00934666" w:rsidRDefault="00046539" w:rsidP="00046539">
            <w:pPr>
              <w:pStyle w:val="af4"/>
              <w:tabs>
                <w:tab w:val="left" w:pos="55"/>
              </w:tabs>
              <w:spacing w:line="228" w:lineRule="auto"/>
              <w:ind w:left="55" w:right="125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Услуга оказывается на объектах: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11"/>
              </w:numPr>
              <w:tabs>
                <w:tab w:val="left" w:pos="360"/>
              </w:tabs>
              <w:spacing w:line="228" w:lineRule="auto"/>
              <w:ind w:right="125"/>
              <w:jc w:val="both"/>
              <w:rPr>
                <w:b/>
                <w:bCs/>
                <w:color w:val="000000"/>
              </w:rPr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Карусель-1</w:t>
            </w:r>
            <w:r>
              <w:t>»;</w:t>
            </w:r>
          </w:p>
          <w:p w:rsidR="00046539" w:rsidRPr="00934666" w:rsidRDefault="00046539" w:rsidP="002B24D1">
            <w:pPr>
              <w:pStyle w:val="af4"/>
              <w:numPr>
                <w:ilvl w:val="0"/>
                <w:numId w:val="11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Карусель-2</w:t>
            </w:r>
            <w:r>
              <w:t>»;</w:t>
            </w:r>
          </w:p>
          <w:p w:rsidR="0096116F" w:rsidRPr="00934666" w:rsidRDefault="00046539" w:rsidP="00A12205">
            <w:pPr>
              <w:pStyle w:val="af4"/>
              <w:numPr>
                <w:ilvl w:val="0"/>
                <w:numId w:val="11"/>
              </w:numPr>
              <w:tabs>
                <w:tab w:val="left" w:pos="360"/>
              </w:tabs>
              <w:spacing w:line="228" w:lineRule="auto"/>
              <w:ind w:right="125"/>
              <w:jc w:val="both"/>
            </w:pPr>
            <w:r w:rsidRPr="00934666">
              <w:t xml:space="preserve">Пассажирская подвесная канатная дорога  </w:t>
            </w:r>
            <w:r>
              <w:t>«</w:t>
            </w:r>
            <w:r w:rsidRPr="00934666">
              <w:t>Карусель-3</w:t>
            </w:r>
            <w:r>
              <w:t>».</w:t>
            </w:r>
          </w:p>
        </w:tc>
      </w:tr>
      <w:tr w:rsidR="00961E5C" w:rsidRPr="00934666" w:rsidTr="00F0376F">
        <w:trPr>
          <w:trHeight w:val="527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934666" w:rsidRDefault="00961E5C" w:rsidP="008061C0">
            <w:pPr>
              <w:spacing w:line="228" w:lineRule="auto"/>
            </w:pPr>
            <w:r w:rsidRPr="00934666">
              <w:t>Срок оказания услуг</w:t>
            </w:r>
          </w:p>
        </w:tc>
        <w:tc>
          <w:tcPr>
            <w:tcW w:w="6896" w:type="dxa"/>
            <w:shd w:val="clear" w:color="auto" w:fill="auto"/>
          </w:tcPr>
          <w:p w:rsidR="00961E5C" w:rsidRPr="00934666" w:rsidRDefault="00046539" w:rsidP="009A2FDF">
            <w:pPr>
              <w:pStyle w:val="af4"/>
              <w:tabs>
                <w:tab w:val="left" w:pos="360"/>
              </w:tabs>
              <w:spacing w:line="228" w:lineRule="auto"/>
              <w:ind w:left="76" w:right="125"/>
              <w:jc w:val="both"/>
            </w:pPr>
            <w:r>
              <w:t>В соответствии с графиком оказания услуг (приложение</w:t>
            </w:r>
            <w:r w:rsidR="003B46E7">
              <w:t xml:space="preserve"> №1</w:t>
            </w:r>
            <w:r>
              <w:t xml:space="preserve"> к техническому заданию)</w:t>
            </w:r>
            <w:r w:rsidR="00F0376F">
              <w:t>.</w:t>
            </w:r>
          </w:p>
        </w:tc>
      </w:tr>
      <w:tr w:rsidR="00961E5C" w:rsidRPr="00934666" w:rsidTr="00F0376F">
        <w:trPr>
          <w:trHeight w:val="416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F0376F" w:rsidRDefault="00961E5C" w:rsidP="008061C0">
            <w:pPr>
              <w:spacing w:line="228" w:lineRule="auto"/>
            </w:pPr>
            <w:r w:rsidRPr="00F0376F">
              <w:t>Общие требования к оказанию услуг</w:t>
            </w:r>
          </w:p>
        </w:tc>
        <w:tc>
          <w:tcPr>
            <w:tcW w:w="6896" w:type="dxa"/>
            <w:shd w:val="clear" w:color="auto" w:fill="auto"/>
            <w:vAlign w:val="center"/>
          </w:tcPr>
          <w:p w:rsidR="00961E5C" w:rsidRPr="00F0376F" w:rsidRDefault="00961E5C" w:rsidP="002B24D1">
            <w:pPr>
              <w:pStyle w:val="8"/>
              <w:numPr>
                <w:ilvl w:val="0"/>
                <w:numId w:val="4"/>
              </w:numPr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 w:right="125" w:firstLine="0"/>
              <w:rPr>
                <w:color w:val="000000"/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Исполнитель обязан соблюдать действующие меры пожарной безопасности, охраны труда и техники безопасности, требования нормативных документов по охране окружающей среды и производственной санитарии.</w:t>
            </w:r>
          </w:p>
          <w:p w:rsidR="00961E5C" w:rsidRPr="00F0376F" w:rsidRDefault="00961E5C" w:rsidP="002B24D1">
            <w:pPr>
              <w:pStyle w:val="8"/>
              <w:numPr>
                <w:ilvl w:val="0"/>
                <w:numId w:val="4"/>
              </w:numPr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 w:right="125" w:firstLine="0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Исполнитель обязан обеспечить соответствие оказываемых услуг  требованиям качества и безопасности, установленным Федеральным Законом от 21.07.97 г. № 116-ФЗ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безопасности пассажирских канатных дорог и фуникулеров».</w:t>
            </w:r>
          </w:p>
          <w:p w:rsidR="00961E5C" w:rsidRPr="00F0376F" w:rsidRDefault="002A5973" w:rsidP="002B24D1">
            <w:pPr>
              <w:pStyle w:val="8"/>
              <w:numPr>
                <w:ilvl w:val="0"/>
                <w:numId w:val="4"/>
              </w:numPr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 w:right="125" w:firstLine="0"/>
              <w:rPr>
                <w:color w:val="000000"/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Исполнитель обязан обеспечить наличие действующих лицензий, свидетельств об аттестации лабораторий и специалистов, документов о поверке приборов контроля, необходимых для оказания услуг в соответствии с требованиями нормативно-правовых актов в области промышленной безопасности.</w:t>
            </w:r>
          </w:p>
        </w:tc>
      </w:tr>
      <w:tr w:rsidR="00961E5C" w:rsidRPr="00934666" w:rsidTr="00F0376F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F0376F" w:rsidRDefault="00961E5C" w:rsidP="008061C0">
            <w:pPr>
              <w:spacing w:line="228" w:lineRule="auto"/>
            </w:pPr>
            <w:r w:rsidRPr="00F0376F">
              <w:t>Требования к качеству оказываемых услуг</w:t>
            </w:r>
          </w:p>
        </w:tc>
        <w:tc>
          <w:tcPr>
            <w:tcW w:w="6896" w:type="dxa"/>
            <w:shd w:val="clear" w:color="auto" w:fill="auto"/>
          </w:tcPr>
          <w:p w:rsidR="00961E5C" w:rsidRPr="00F0376F" w:rsidRDefault="00961E5C" w:rsidP="002A5973">
            <w:pPr>
              <w:pStyle w:val="8"/>
              <w:shd w:val="clear" w:color="auto" w:fill="auto"/>
              <w:spacing w:line="228" w:lineRule="auto"/>
              <w:ind w:left="114" w:right="125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Исполнитель гарантирует качественное оказание услуг в полном объеме в соответствии с требованиями нормативно-правовых актов в области промыш</w:t>
            </w:r>
            <w:r w:rsidR="002A5973" w:rsidRPr="00F0376F">
              <w:rPr>
                <w:sz w:val="24"/>
                <w:szCs w:val="24"/>
              </w:rPr>
              <w:t xml:space="preserve">ленной безопасности, охраны труда, </w:t>
            </w:r>
            <w:r w:rsidRPr="00F0376F">
              <w:rPr>
                <w:sz w:val="24"/>
                <w:szCs w:val="24"/>
              </w:rPr>
              <w:t>других актов д</w:t>
            </w:r>
            <w:r w:rsidR="002A5973" w:rsidRPr="00F0376F">
              <w:rPr>
                <w:sz w:val="24"/>
                <w:szCs w:val="24"/>
              </w:rPr>
              <w:t>ействующего законодательства РФ, руководств по эксплуатации пассажирских подвесных</w:t>
            </w:r>
            <w:r w:rsidR="002A5973" w:rsidRPr="00F0376F">
              <w:rPr>
                <w:color w:val="FF0000"/>
                <w:sz w:val="24"/>
                <w:szCs w:val="24"/>
              </w:rPr>
              <w:t xml:space="preserve"> </w:t>
            </w:r>
            <w:r w:rsidR="002A5973" w:rsidRPr="00F0376F">
              <w:rPr>
                <w:sz w:val="24"/>
                <w:szCs w:val="24"/>
              </w:rPr>
              <w:t>канатных дорог.</w:t>
            </w:r>
          </w:p>
        </w:tc>
      </w:tr>
      <w:tr w:rsidR="00961E5C" w:rsidRPr="00934666" w:rsidTr="00F0376F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61E5C" w:rsidRPr="00F0376F" w:rsidRDefault="00961E5C" w:rsidP="008061C0">
            <w:pPr>
              <w:spacing w:line="228" w:lineRule="auto"/>
            </w:pPr>
            <w:r w:rsidRPr="00F0376F">
              <w:t xml:space="preserve">Требования к </w:t>
            </w:r>
            <w:r w:rsidRPr="00F0376F">
              <w:lastRenderedPageBreak/>
              <w:t xml:space="preserve">безопасности оказания услуг </w:t>
            </w:r>
            <w:r w:rsidR="00046539" w:rsidRPr="00F0376F">
              <w:t>и безопасности результата оказанных услуг</w:t>
            </w:r>
          </w:p>
        </w:tc>
        <w:tc>
          <w:tcPr>
            <w:tcW w:w="6896" w:type="dxa"/>
            <w:shd w:val="clear" w:color="auto" w:fill="auto"/>
          </w:tcPr>
          <w:p w:rsidR="00961E5C" w:rsidRPr="00F0376F" w:rsidRDefault="00961E5C" w:rsidP="002B24D1">
            <w:pPr>
              <w:pStyle w:val="8"/>
              <w:numPr>
                <w:ilvl w:val="0"/>
                <w:numId w:val="2"/>
              </w:numPr>
              <w:shd w:val="clear" w:color="auto" w:fill="auto"/>
              <w:tabs>
                <w:tab w:val="left" w:pos="360"/>
              </w:tabs>
              <w:spacing w:line="228" w:lineRule="auto"/>
              <w:ind w:left="76" w:right="125" w:firstLine="0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lastRenderedPageBreak/>
              <w:t xml:space="preserve">Обеспечить в ходе оказания услуг по настоящему договору </w:t>
            </w:r>
            <w:r w:rsidRPr="00F0376F">
              <w:rPr>
                <w:sz w:val="24"/>
                <w:szCs w:val="24"/>
              </w:rPr>
              <w:lastRenderedPageBreak/>
              <w:t>на территории Заказчика соблюдение требований по охране труда, промышленной, пожарной, экологической безопасности, нарушение которых может повлечь причинение имущественного ущерба Заказчику, а также привлечение Заказчика уполномоченными государственными органами к предусмотренной законодательством ответственности.</w:t>
            </w:r>
          </w:p>
          <w:p w:rsidR="00961E5C" w:rsidRPr="00F0376F" w:rsidRDefault="00961E5C" w:rsidP="002B24D1">
            <w:pPr>
              <w:pStyle w:val="8"/>
              <w:numPr>
                <w:ilvl w:val="0"/>
                <w:numId w:val="2"/>
              </w:numPr>
              <w:shd w:val="clear" w:color="auto" w:fill="auto"/>
              <w:tabs>
                <w:tab w:val="left" w:pos="360"/>
              </w:tabs>
              <w:spacing w:line="228" w:lineRule="auto"/>
              <w:ind w:left="76" w:right="125" w:firstLine="0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Исполнитель должен оказывать услуги экологически безопасными способами, не наносящими ущерба качеству атмосферного воздуха, почв, не приводящими к загрязнению, захламлению территории, производственных и бытовых помещений Заказчика.</w:t>
            </w:r>
          </w:p>
        </w:tc>
      </w:tr>
      <w:tr w:rsidR="00961E5C" w:rsidRPr="00934666" w:rsidTr="008061C0">
        <w:trPr>
          <w:jc w:val="center"/>
        </w:trPr>
        <w:tc>
          <w:tcPr>
            <w:tcW w:w="660" w:type="dxa"/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F0376F" w:rsidRDefault="00961E5C" w:rsidP="008061C0">
            <w:pPr>
              <w:spacing w:line="228" w:lineRule="auto"/>
            </w:pPr>
            <w:r w:rsidRPr="00F0376F">
              <w:t>Описание конечного результата оказанных услуг</w:t>
            </w:r>
          </w:p>
        </w:tc>
        <w:tc>
          <w:tcPr>
            <w:tcW w:w="6896" w:type="dxa"/>
            <w:vAlign w:val="center"/>
          </w:tcPr>
          <w:p w:rsidR="00961E5C" w:rsidRPr="00F0376F" w:rsidRDefault="00961E5C" w:rsidP="009A2FDF">
            <w:pPr>
              <w:pStyle w:val="8"/>
              <w:spacing w:line="228" w:lineRule="auto"/>
              <w:ind w:left="76" w:right="125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Оформленные надлежащим образом документы, подтверждающие оказание услуг:</w:t>
            </w:r>
          </w:p>
          <w:p w:rsidR="00961E5C" w:rsidRPr="00F0376F" w:rsidRDefault="00961E5C" w:rsidP="002B24D1">
            <w:pPr>
              <w:pStyle w:val="8"/>
              <w:numPr>
                <w:ilvl w:val="0"/>
                <w:numId w:val="6"/>
              </w:numPr>
              <w:tabs>
                <w:tab w:val="left" w:pos="428"/>
              </w:tabs>
              <w:spacing w:line="228" w:lineRule="auto"/>
              <w:ind w:left="114" w:right="125" w:firstLine="0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Акт ежегодного технического освидетельствования, оформленного в соответствии с приложением № 8 Федеральных норм и правил в области промышленной безопасности «Правила безопасности пассажирских канатных дорог и фуникулеров»</w:t>
            </w:r>
            <w:r w:rsidR="002A5973" w:rsidRPr="00F0376F">
              <w:rPr>
                <w:sz w:val="24"/>
                <w:szCs w:val="24"/>
              </w:rPr>
              <w:t>, утверждённых Приказом Ростехнадзора от 06.02.2014 N 42 (с последующими изменениями)</w:t>
            </w:r>
            <w:r w:rsidRPr="00F0376F">
              <w:rPr>
                <w:sz w:val="24"/>
                <w:szCs w:val="24"/>
              </w:rPr>
              <w:t>, по каждой канатной дороге в соответствии с п.</w:t>
            </w:r>
            <w:r w:rsidR="003B46E7" w:rsidRPr="00F0376F">
              <w:rPr>
                <w:sz w:val="24"/>
                <w:szCs w:val="24"/>
              </w:rPr>
              <w:t>6</w:t>
            </w:r>
            <w:r w:rsidRPr="00F0376F">
              <w:rPr>
                <w:sz w:val="24"/>
                <w:szCs w:val="24"/>
              </w:rPr>
              <w:t xml:space="preserve"> настоящего технического задания.</w:t>
            </w:r>
          </w:p>
          <w:p w:rsidR="00961E5C" w:rsidRPr="00F0376F" w:rsidRDefault="00961E5C" w:rsidP="002B24D1">
            <w:pPr>
              <w:pStyle w:val="8"/>
              <w:numPr>
                <w:ilvl w:val="0"/>
                <w:numId w:val="6"/>
              </w:numPr>
              <w:tabs>
                <w:tab w:val="left" w:pos="428"/>
              </w:tabs>
              <w:spacing w:line="228" w:lineRule="auto"/>
              <w:ind w:left="114" w:right="125" w:firstLine="0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Заключение по магнитной дефектоскопии несуще-тягового каната по каждой канатной дороге в соответствии с п.</w:t>
            </w:r>
            <w:r w:rsidR="002A5973" w:rsidRPr="00F0376F">
              <w:rPr>
                <w:sz w:val="24"/>
                <w:szCs w:val="24"/>
              </w:rPr>
              <w:t>6</w:t>
            </w:r>
            <w:r w:rsidRPr="00F0376F">
              <w:rPr>
                <w:sz w:val="24"/>
                <w:szCs w:val="24"/>
              </w:rPr>
              <w:t xml:space="preserve"> настоящего технического задания.</w:t>
            </w:r>
          </w:p>
          <w:p w:rsidR="00961E5C" w:rsidRPr="00A12205" w:rsidRDefault="002A5973" w:rsidP="00A12205">
            <w:pPr>
              <w:pStyle w:val="8"/>
              <w:numPr>
                <w:ilvl w:val="0"/>
                <w:numId w:val="6"/>
              </w:numPr>
              <w:tabs>
                <w:tab w:val="left" w:pos="428"/>
              </w:tabs>
              <w:spacing w:line="228" w:lineRule="auto"/>
              <w:ind w:left="114" w:right="125" w:firstLine="0"/>
              <w:rPr>
                <w:sz w:val="24"/>
                <w:szCs w:val="24"/>
              </w:rPr>
            </w:pPr>
            <w:r w:rsidRPr="00F0376F">
              <w:rPr>
                <w:sz w:val="24"/>
                <w:szCs w:val="24"/>
              </w:rPr>
              <w:t>Технический отчёт по поузлвой диагностике методами неразрушающего контроля элементов по каждой канатной дороге в соответствии с п.6 настоящего технического задания.</w:t>
            </w:r>
          </w:p>
        </w:tc>
      </w:tr>
      <w:tr w:rsidR="00961E5C" w:rsidRPr="00934666" w:rsidTr="00B8628B">
        <w:trPr>
          <w:trHeight w:val="3861"/>
          <w:jc w:val="center"/>
        </w:trPr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961E5C" w:rsidRPr="00934666" w:rsidRDefault="00961E5C" w:rsidP="002B24D1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61E5C" w:rsidRPr="00934666" w:rsidRDefault="00961E5C" w:rsidP="00046539">
            <w:pPr>
              <w:spacing w:line="228" w:lineRule="auto"/>
            </w:pPr>
            <w:r w:rsidRPr="00934666">
              <w:t>Требования по приемке услуг</w:t>
            </w:r>
          </w:p>
        </w:tc>
        <w:tc>
          <w:tcPr>
            <w:tcW w:w="6896" w:type="dxa"/>
            <w:tcBorders>
              <w:bottom w:val="single" w:sz="4" w:space="0" w:color="auto"/>
            </w:tcBorders>
          </w:tcPr>
          <w:p w:rsidR="00961E5C" w:rsidRPr="00934666" w:rsidRDefault="00961E5C" w:rsidP="002B24D1">
            <w:pPr>
              <w:pStyle w:val="8"/>
              <w:numPr>
                <w:ilvl w:val="0"/>
                <w:numId w:val="3"/>
              </w:numPr>
              <w:tabs>
                <w:tab w:val="left" w:pos="381"/>
              </w:tabs>
              <w:spacing w:line="228" w:lineRule="auto"/>
              <w:ind w:left="76" w:right="125" w:firstLine="0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 xml:space="preserve">Заказчик осуществляет приемку </w:t>
            </w:r>
            <w:r w:rsidR="003D1CA8" w:rsidRPr="00934666">
              <w:rPr>
                <w:sz w:val="24"/>
                <w:szCs w:val="24"/>
              </w:rPr>
              <w:t>оказанных</w:t>
            </w:r>
            <w:r w:rsidRPr="00934666">
              <w:rPr>
                <w:sz w:val="24"/>
                <w:szCs w:val="24"/>
              </w:rPr>
              <w:t xml:space="preserve"> Исполнителем </w:t>
            </w:r>
            <w:r w:rsidR="00F0376F">
              <w:rPr>
                <w:sz w:val="24"/>
                <w:szCs w:val="24"/>
              </w:rPr>
              <w:t>у</w:t>
            </w:r>
            <w:r w:rsidRPr="00934666">
              <w:rPr>
                <w:sz w:val="24"/>
                <w:szCs w:val="24"/>
              </w:rPr>
              <w:t>слуг, рассматривает и при отсутствии возражений подписывает и возвращает представленный Исполнителем акт сдачи-приемки оказанных услуг в течение 5 (пяти) рабочих дней с даты получения акта от Исполнителя.</w:t>
            </w:r>
          </w:p>
          <w:p w:rsidR="00961E5C" w:rsidRPr="00934666" w:rsidRDefault="00961E5C" w:rsidP="002B24D1">
            <w:pPr>
              <w:pStyle w:val="8"/>
              <w:numPr>
                <w:ilvl w:val="0"/>
                <w:numId w:val="3"/>
              </w:numPr>
              <w:tabs>
                <w:tab w:val="left" w:pos="381"/>
              </w:tabs>
              <w:spacing w:line="228" w:lineRule="auto"/>
              <w:ind w:left="76" w:right="125" w:firstLine="0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 xml:space="preserve">В случае отказа Заказчика подписать представленный Исполнителем акт по причине выявления в оказанных </w:t>
            </w:r>
            <w:r w:rsidR="00F0376F">
              <w:rPr>
                <w:sz w:val="24"/>
                <w:szCs w:val="24"/>
              </w:rPr>
              <w:t>у</w:t>
            </w:r>
            <w:r w:rsidR="00F0376F" w:rsidRPr="00934666">
              <w:rPr>
                <w:sz w:val="24"/>
                <w:szCs w:val="24"/>
              </w:rPr>
              <w:t>слугах</w:t>
            </w:r>
            <w:r w:rsidRPr="00934666">
              <w:rPr>
                <w:sz w:val="24"/>
                <w:szCs w:val="24"/>
              </w:rPr>
              <w:t xml:space="preserve"> недостатков, Заказчик, в течение 5 (пяти) рабочих дней с даты получения акта, направляет Исполнителю соответствующее письменное уведомление, с описанием выявленных недостатков.</w:t>
            </w:r>
          </w:p>
          <w:p w:rsidR="00961E5C" w:rsidRPr="00934666" w:rsidRDefault="00961E5C" w:rsidP="002B24D1">
            <w:pPr>
              <w:pStyle w:val="8"/>
              <w:numPr>
                <w:ilvl w:val="0"/>
                <w:numId w:val="3"/>
              </w:numPr>
              <w:tabs>
                <w:tab w:val="left" w:pos="381"/>
              </w:tabs>
              <w:spacing w:line="228" w:lineRule="auto"/>
              <w:ind w:left="76" w:right="125" w:firstLine="0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>Выявленные недостатки, если они возникли по вине Исполнителя, подлежат устранению силами и за счет Исполнителя в течение 1 (одного) календарного дня с даты их обнаружения.</w:t>
            </w:r>
          </w:p>
        </w:tc>
      </w:tr>
      <w:tr w:rsidR="00961E5C" w:rsidRPr="00934666" w:rsidTr="00B8628B">
        <w:trPr>
          <w:trHeight w:val="517"/>
          <w:jc w:val="center"/>
        </w:trPr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961E5C" w:rsidRPr="00934666" w:rsidRDefault="00961E5C" w:rsidP="00B8628B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61E5C" w:rsidRPr="00934666" w:rsidRDefault="00961E5C" w:rsidP="00F00331">
            <w:r w:rsidRPr="00934666">
              <w:t>Приложения</w:t>
            </w:r>
          </w:p>
        </w:tc>
        <w:tc>
          <w:tcPr>
            <w:tcW w:w="6896" w:type="dxa"/>
            <w:tcBorders>
              <w:bottom w:val="single" w:sz="4" w:space="0" w:color="auto"/>
            </w:tcBorders>
            <w:vAlign w:val="center"/>
          </w:tcPr>
          <w:p w:rsidR="003B46E7" w:rsidRDefault="00961E5C" w:rsidP="009A2FDF">
            <w:pPr>
              <w:pStyle w:val="8"/>
              <w:tabs>
                <w:tab w:val="left" w:pos="381"/>
              </w:tabs>
              <w:spacing w:line="240" w:lineRule="auto"/>
              <w:ind w:right="125"/>
              <w:jc w:val="left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 xml:space="preserve">Приложение №1 </w:t>
            </w:r>
            <w:r w:rsidR="003B46E7">
              <w:rPr>
                <w:sz w:val="24"/>
                <w:szCs w:val="24"/>
              </w:rPr>
              <w:t>– график оказания услуг</w:t>
            </w:r>
            <w:r w:rsidR="00F0376F">
              <w:rPr>
                <w:sz w:val="24"/>
                <w:szCs w:val="24"/>
              </w:rPr>
              <w:t>.</w:t>
            </w:r>
          </w:p>
          <w:p w:rsidR="00961E5C" w:rsidRPr="00934666" w:rsidRDefault="00F0376F" w:rsidP="00F0376F">
            <w:pPr>
              <w:pStyle w:val="8"/>
              <w:tabs>
                <w:tab w:val="left" w:pos="381"/>
              </w:tabs>
              <w:spacing w:line="240" w:lineRule="auto"/>
              <w:ind w:right="125"/>
              <w:jc w:val="left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2</w:t>
            </w:r>
            <w:r w:rsidRPr="009346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</w:t>
            </w:r>
            <w:r w:rsidR="00961E5C" w:rsidRPr="00934666">
              <w:rPr>
                <w:sz w:val="24"/>
                <w:szCs w:val="24"/>
              </w:rPr>
              <w:t xml:space="preserve">сновные технические характеристики пассажирских </w:t>
            </w:r>
            <w:r>
              <w:rPr>
                <w:sz w:val="24"/>
                <w:szCs w:val="24"/>
              </w:rPr>
              <w:t>п</w:t>
            </w:r>
            <w:r w:rsidRPr="00934666">
              <w:rPr>
                <w:sz w:val="24"/>
                <w:szCs w:val="24"/>
              </w:rPr>
              <w:t xml:space="preserve">одвесных </w:t>
            </w:r>
            <w:r w:rsidR="00961E5C" w:rsidRPr="00934666">
              <w:rPr>
                <w:sz w:val="24"/>
                <w:szCs w:val="24"/>
              </w:rPr>
              <w:t>канатных дорог</w:t>
            </w:r>
            <w:r w:rsidR="00C637AE">
              <w:rPr>
                <w:sz w:val="24"/>
                <w:szCs w:val="24"/>
              </w:rPr>
              <w:t xml:space="preserve"> курорта «Горки Город»</w:t>
            </w:r>
            <w:r w:rsidR="00961E5C" w:rsidRPr="00934666">
              <w:rPr>
                <w:sz w:val="24"/>
                <w:szCs w:val="24"/>
              </w:rPr>
              <w:t xml:space="preserve">. </w:t>
            </w:r>
          </w:p>
        </w:tc>
      </w:tr>
      <w:tr w:rsidR="00F00331" w:rsidRPr="00934666" w:rsidTr="00B8628B">
        <w:trPr>
          <w:trHeight w:val="517"/>
          <w:jc w:val="center"/>
        </w:trPr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00331" w:rsidRDefault="00F00331" w:rsidP="00F0033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934666">
              <w:t>Техническое задание разработал:</w:t>
            </w:r>
          </w:p>
          <w:p w:rsidR="00F00331" w:rsidRDefault="00F00331" w:rsidP="00F00331">
            <w:r w:rsidRPr="00934666">
              <w:t>Начальник канатных дорог</w:t>
            </w:r>
          </w:p>
          <w:p w:rsidR="00B8628B" w:rsidRPr="00934666" w:rsidRDefault="00B8628B" w:rsidP="00F00331"/>
        </w:tc>
        <w:tc>
          <w:tcPr>
            <w:tcW w:w="68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00331" w:rsidRPr="00934666" w:rsidRDefault="003D1CA8" w:rsidP="00046539">
            <w:pPr>
              <w:pStyle w:val="8"/>
              <w:tabs>
                <w:tab w:val="left" w:pos="381"/>
              </w:tabs>
              <w:spacing w:line="240" w:lineRule="auto"/>
              <w:ind w:right="125"/>
              <w:jc w:val="right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>М</w:t>
            </w:r>
            <w:r w:rsidR="00F00331" w:rsidRPr="00934666">
              <w:rPr>
                <w:sz w:val="24"/>
                <w:szCs w:val="24"/>
              </w:rPr>
              <w:t>.</w:t>
            </w:r>
            <w:r w:rsidRPr="00934666">
              <w:rPr>
                <w:sz w:val="24"/>
                <w:szCs w:val="24"/>
              </w:rPr>
              <w:t>Н</w:t>
            </w:r>
            <w:r w:rsidR="00F00331" w:rsidRPr="00934666">
              <w:rPr>
                <w:sz w:val="24"/>
                <w:szCs w:val="24"/>
              </w:rPr>
              <w:t xml:space="preserve">. </w:t>
            </w:r>
            <w:r w:rsidRPr="00934666">
              <w:rPr>
                <w:sz w:val="24"/>
                <w:szCs w:val="24"/>
              </w:rPr>
              <w:t>Данилов</w:t>
            </w:r>
          </w:p>
        </w:tc>
      </w:tr>
      <w:tr w:rsidR="00F00331" w:rsidRPr="00934666" w:rsidTr="00B8628B">
        <w:trPr>
          <w:trHeight w:val="517"/>
          <w:jc w:val="center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0331" w:rsidRPr="00934666" w:rsidRDefault="00F00331" w:rsidP="00F0033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934666">
              <w:t>Согласовано:</w:t>
            </w:r>
          </w:p>
          <w:p w:rsidR="00F00331" w:rsidRPr="00934666" w:rsidRDefault="00F00331" w:rsidP="00F00331">
            <w:r w:rsidRPr="00934666">
              <w:t>Начальник управления по эксплуатации спортивных объектов</w:t>
            </w:r>
          </w:p>
        </w:tc>
        <w:tc>
          <w:tcPr>
            <w:tcW w:w="6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0331" w:rsidRPr="00934666" w:rsidRDefault="00F00331" w:rsidP="00046539">
            <w:pPr>
              <w:pStyle w:val="8"/>
              <w:tabs>
                <w:tab w:val="left" w:pos="381"/>
              </w:tabs>
              <w:spacing w:line="240" w:lineRule="auto"/>
              <w:ind w:right="125"/>
              <w:jc w:val="right"/>
              <w:rPr>
                <w:sz w:val="24"/>
                <w:szCs w:val="24"/>
              </w:rPr>
            </w:pPr>
            <w:r w:rsidRPr="00934666">
              <w:rPr>
                <w:sz w:val="24"/>
                <w:szCs w:val="24"/>
              </w:rPr>
              <w:t>Т.Л. Лолуа</w:t>
            </w:r>
          </w:p>
        </w:tc>
      </w:tr>
    </w:tbl>
    <w:p w:rsidR="00F00331" w:rsidRPr="00934666" w:rsidRDefault="00F00331" w:rsidP="00B8628B">
      <w:pPr>
        <w:spacing w:line="228" w:lineRule="auto"/>
      </w:pPr>
    </w:p>
    <w:sectPr w:rsidR="00F00331" w:rsidRPr="00934666" w:rsidSect="00B8628B">
      <w:footerReference w:type="default" r:id="rId8"/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24" w:rsidRDefault="00CE5724" w:rsidP="002005D5">
      <w:r>
        <w:separator/>
      </w:r>
    </w:p>
  </w:endnote>
  <w:endnote w:type="continuationSeparator" w:id="0">
    <w:p w:rsidR="00CE5724" w:rsidRDefault="00CE5724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667DA9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1256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24" w:rsidRDefault="00CE5724" w:rsidP="002005D5">
      <w:r>
        <w:separator/>
      </w:r>
    </w:p>
  </w:footnote>
  <w:footnote w:type="continuationSeparator" w:id="0">
    <w:p w:rsidR="00CE5724" w:rsidRDefault="00CE5724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F3F0640"/>
    <w:multiLevelType w:val="hybridMultilevel"/>
    <w:tmpl w:val="DD50C17C"/>
    <w:lvl w:ilvl="0" w:tplc="7B96CDA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EC588A"/>
    <w:multiLevelType w:val="hybridMultilevel"/>
    <w:tmpl w:val="161ECA10"/>
    <w:lvl w:ilvl="0" w:tplc="71D6BDB4">
      <w:start w:val="1"/>
      <w:numFmt w:val="decimal"/>
      <w:lvlText w:val="%1)"/>
      <w:lvlJc w:val="left"/>
      <w:pPr>
        <w:ind w:left="79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E0238"/>
    <w:multiLevelType w:val="hybridMultilevel"/>
    <w:tmpl w:val="161ECA10"/>
    <w:lvl w:ilvl="0" w:tplc="71D6BDB4">
      <w:start w:val="1"/>
      <w:numFmt w:val="decimal"/>
      <w:lvlText w:val="%1)"/>
      <w:lvlJc w:val="left"/>
      <w:pPr>
        <w:ind w:left="79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4">
    <w:nsid w:val="2AB51647"/>
    <w:multiLevelType w:val="hybridMultilevel"/>
    <w:tmpl w:val="9E8CFC1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>
    <w:nsid w:val="35F4167E"/>
    <w:multiLevelType w:val="hybridMultilevel"/>
    <w:tmpl w:val="01521498"/>
    <w:lvl w:ilvl="0" w:tplc="86923506">
      <w:start w:val="1"/>
      <w:numFmt w:val="decimal"/>
      <w:lvlText w:val="%1)"/>
      <w:lvlJc w:val="left"/>
      <w:pPr>
        <w:ind w:left="796" w:hanging="360"/>
      </w:pPr>
      <w:rPr>
        <w:rFonts w:hint="default"/>
        <w:b w:val="0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6">
    <w:nsid w:val="550E3B57"/>
    <w:multiLevelType w:val="hybridMultilevel"/>
    <w:tmpl w:val="7CC88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AAB2626"/>
    <w:multiLevelType w:val="hybridMultilevel"/>
    <w:tmpl w:val="161ECA10"/>
    <w:lvl w:ilvl="0" w:tplc="71D6BDB4">
      <w:start w:val="1"/>
      <w:numFmt w:val="decimal"/>
      <w:lvlText w:val="%1)"/>
      <w:lvlJc w:val="left"/>
      <w:pPr>
        <w:ind w:left="79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52E4543"/>
    <w:multiLevelType w:val="hybridMultilevel"/>
    <w:tmpl w:val="DAA2F8CE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9"/>
  </w:num>
  <w:num w:numId="8">
    <w:abstractNumId w:val="16"/>
  </w:num>
  <w:num w:numId="9">
    <w:abstractNumId w:val="17"/>
  </w:num>
  <w:num w:numId="10">
    <w:abstractNumId w:val="10"/>
  </w:num>
  <w:num w:numId="11">
    <w:abstractNumId w:val="13"/>
  </w:num>
  <w:num w:numId="12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166E"/>
    <w:rsid w:val="0001506B"/>
    <w:rsid w:val="000207E0"/>
    <w:rsid w:val="00020F79"/>
    <w:rsid w:val="0002102B"/>
    <w:rsid w:val="00024CF3"/>
    <w:rsid w:val="00036B24"/>
    <w:rsid w:val="0004606B"/>
    <w:rsid w:val="00046539"/>
    <w:rsid w:val="00050B98"/>
    <w:rsid w:val="0005458E"/>
    <w:rsid w:val="000631E9"/>
    <w:rsid w:val="0008571C"/>
    <w:rsid w:val="00090DF4"/>
    <w:rsid w:val="00095052"/>
    <w:rsid w:val="000A1F19"/>
    <w:rsid w:val="000B0D9F"/>
    <w:rsid w:val="000B3BE9"/>
    <w:rsid w:val="000B4FB1"/>
    <w:rsid w:val="000E0091"/>
    <w:rsid w:val="000E2A8D"/>
    <w:rsid w:val="000E5244"/>
    <w:rsid w:val="000E5E50"/>
    <w:rsid w:val="000F2867"/>
    <w:rsid w:val="000F3E95"/>
    <w:rsid w:val="000F74D4"/>
    <w:rsid w:val="00101089"/>
    <w:rsid w:val="00102B10"/>
    <w:rsid w:val="00121947"/>
    <w:rsid w:val="001256C9"/>
    <w:rsid w:val="00125BD8"/>
    <w:rsid w:val="00126B00"/>
    <w:rsid w:val="00131062"/>
    <w:rsid w:val="001320AA"/>
    <w:rsid w:val="00150CDA"/>
    <w:rsid w:val="001563AB"/>
    <w:rsid w:val="00156773"/>
    <w:rsid w:val="001569A8"/>
    <w:rsid w:val="001578DD"/>
    <w:rsid w:val="0016298B"/>
    <w:rsid w:val="00163813"/>
    <w:rsid w:val="0018164B"/>
    <w:rsid w:val="0018190B"/>
    <w:rsid w:val="00194C1B"/>
    <w:rsid w:val="00196077"/>
    <w:rsid w:val="001A08BC"/>
    <w:rsid w:val="001A1742"/>
    <w:rsid w:val="001B2CD5"/>
    <w:rsid w:val="001C065C"/>
    <w:rsid w:val="001E3D85"/>
    <w:rsid w:val="001E40A1"/>
    <w:rsid w:val="001F1C61"/>
    <w:rsid w:val="002005D5"/>
    <w:rsid w:val="00203CA6"/>
    <w:rsid w:val="00207FD0"/>
    <w:rsid w:val="00214DCF"/>
    <w:rsid w:val="00215A8B"/>
    <w:rsid w:val="00215C5E"/>
    <w:rsid w:val="002246FB"/>
    <w:rsid w:val="00225019"/>
    <w:rsid w:val="0022519F"/>
    <w:rsid w:val="00230D5F"/>
    <w:rsid w:val="0023175E"/>
    <w:rsid w:val="00233370"/>
    <w:rsid w:val="002415FE"/>
    <w:rsid w:val="00246101"/>
    <w:rsid w:val="00253D52"/>
    <w:rsid w:val="0025627C"/>
    <w:rsid w:val="00256C48"/>
    <w:rsid w:val="00267ED5"/>
    <w:rsid w:val="00290569"/>
    <w:rsid w:val="00294046"/>
    <w:rsid w:val="002A5973"/>
    <w:rsid w:val="002A5B86"/>
    <w:rsid w:val="002B227F"/>
    <w:rsid w:val="002B24D1"/>
    <w:rsid w:val="002B3CFF"/>
    <w:rsid w:val="002B67E8"/>
    <w:rsid w:val="002B6AA9"/>
    <w:rsid w:val="002D2993"/>
    <w:rsid w:val="002E0009"/>
    <w:rsid w:val="002E365E"/>
    <w:rsid w:val="002E6FEB"/>
    <w:rsid w:val="002E7C13"/>
    <w:rsid w:val="002F0E3D"/>
    <w:rsid w:val="002F637A"/>
    <w:rsid w:val="002F7FB5"/>
    <w:rsid w:val="00301C21"/>
    <w:rsid w:val="0030696D"/>
    <w:rsid w:val="00313967"/>
    <w:rsid w:val="0032291C"/>
    <w:rsid w:val="003343E2"/>
    <w:rsid w:val="00335FF7"/>
    <w:rsid w:val="0036471E"/>
    <w:rsid w:val="00383876"/>
    <w:rsid w:val="00386071"/>
    <w:rsid w:val="003933F5"/>
    <w:rsid w:val="003A1112"/>
    <w:rsid w:val="003A3094"/>
    <w:rsid w:val="003A71CC"/>
    <w:rsid w:val="003B238F"/>
    <w:rsid w:val="003B23FA"/>
    <w:rsid w:val="003B3999"/>
    <w:rsid w:val="003B46E7"/>
    <w:rsid w:val="003B547E"/>
    <w:rsid w:val="003D1CA8"/>
    <w:rsid w:val="003D491E"/>
    <w:rsid w:val="003D5205"/>
    <w:rsid w:val="003D6840"/>
    <w:rsid w:val="003E5F06"/>
    <w:rsid w:val="003F61BB"/>
    <w:rsid w:val="004160BE"/>
    <w:rsid w:val="004208C6"/>
    <w:rsid w:val="00420AAC"/>
    <w:rsid w:val="00423372"/>
    <w:rsid w:val="004311D6"/>
    <w:rsid w:val="00433BB6"/>
    <w:rsid w:val="004361E2"/>
    <w:rsid w:val="00436712"/>
    <w:rsid w:val="0044408D"/>
    <w:rsid w:val="004462AF"/>
    <w:rsid w:val="00447332"/>
    <w:rsid w:val="0045202B"/>
    <w:rsid w:val="00456F57"/>
    <w:rsid w:val="00475AB6"/>
    <w:rsid w:val="00482325"/>
    <w:rsid w:val="004833A8"/>
    <w:rsid w:val="00484F81"/>
    <w:rsid w:val="004866C4"/>
    <w:rsid w:val="004872F6"/>
    <w:rsid w:val="004925C9"/>
    <w:rsid w:val="004934F2"/>
    <w:rsid w:val="00497CE9"/>
    <w:rsid w:val="004A0643"/>
    <w:rsid w:val="004B1958"/>
    <w:rsid w:val="004B43C7"/>
    <w:rsid w:val="004C7AF7"/>
    <w:rsid w:val="004D175C"/>
    <w:rsid w:val="004D2B48"/>
    <w:rsid w:val="004E08BF"/>
    <w:rsid w:val="004E51FC"/>
    <w:rsid w:val="00521BCD"/>
    <w:rsid w:val="00521D10"/>
    <w:rsid w:val="005302D8"/>
    <w:rsid w:val="00531270"/>
    <w:rsid w:val="00531EC7"/>
    <w:rsid w:val="005333F7"/>
    <w:rsid w:val="0053350D"/>
    <w:rsid w:val="00542A05"/>
    <w:rsid w:val="00547C13"/>
    <w:rsid w:val="00553292"/>
    <w:rsid w:val="0055531B"/>
    <w:rsid w:val="005604A1"/>
    <w:rsid w:val="00566C2C"/>
    <w:rsid w:val="00575204"/>
    <w:rsid w:val="0058701E"/>
    <w:rsid w:val="005929DE"/>
    <w:rsid w:val="005A079C"/>
    <w:rsid w:val="005B1F92"/>
    <w:rsid w:val="005C3CED"/>
    <w:rsid w:val="005C7D92"/>
    <w:rsid w:val="005E0AF9"/>
    <w:rsid w:val="005E5A0D"/>
    <w:rsid w:val="005F04B1"/>
    <w:rsid w:val="005F3DEE"/>
    <w:rsid w:val="005F66EB"/>
    <w:rsid w:val="0060022C"/>
    <w:rsid w:val="00600D87"/>
    <w:rsid w:val="00610556"/>
    <w:rsid w:val="00615233"/>
    <w:rsid w:val="0062032F"/>
    <w:rsid w:val="00622A49"/>
    <w:rsid w:val="00624336"/>
    <w:rsid w:val="00642BED"/>
    <w:rsid w:val="006442E3"/>
    <w:rsid w:val="006507E7"/>
    <w:rsid w:val="00652A6F"/>
    <w:rsid w:val="00652F8D"/>
    <w:rsid w:val="00662F94"/>
    <w:rsid w:val="00664075"/>
    <w:rsid w:val="006643D1"/>
    <w:rsid w:val="006662F3"/>
    <w:rsid w:val="00667DA9"/>
    <w:rsid w:val="006741AF"/>
    <w:rsid w:val="0067687B"/>
    <w:rsid w:val="0068004E"/>
    <w:rsid w:val="006865EE"/>
    <w:rsid w:val="00694295"/>
    <w:rsid w:val="006B2531"/>
    <w:rsid w:val="006B6E6E"/>
    <w:rsid w:val="006B7C3F"/>
    <w:rsid w:val="006C4ADA"/>
    <w:rsid w:val="006E2081"/>
    <w:rsid w:val="006E2403"/>
    <w:rsid w:val="006E2ED1"/>
    <w:rsid w:val="006E5D53"/>
    <w:rsid w:val="006F59E1"/>
    <w:rsid w:val="006F6DB1"/>
    <w:rsid w:val="00703086"/>
    <w:rsid w:val="00704C43"/>
    <w:rsid w:val="00705A30"/>
    <w:rsid w:val="00712474"/>
    <w:rsid w:val="0071503F"/>
    <w:rsid w:val="00715AE9"/>
    <w:rsid w:val="00727EC0"/>
    <w:rsid w:val="0074722D"/>
    <w:rsid w:val="00747F6C"/>
    <w:rsid w:val="00751280"/>
    <w:rsid w:val="0075471C"/>
    <w:rsid w:val="00756254"/>
    <w:rsid w:val="00765D87"/>
    <w:rsid w:val="00767FCD"/>
    <w:rsid w:val="00782290"/>
    <w:rsid w:val="00785146"/>
    <w:rsid w:val="00786EC5"/>
    <w:rsid w:val="00790D0D"/>
    <w:rsid w:val="007953D0"/>
    <w:rsid w:val="007A3507"/>
    <w:rsid w:val="007A52E2"/>
    <w:rsid w:val="007B0E91"/>
    <w:rsid w:val="007B193B"/>
    <w:rsid w:val="007C545A"/>
    <w:rsid w:val="007E117B"/>
    <w:rsid w:val="007E6576"/>
    <w:rsid w:val="007F205D"/>
    <w:rsid w:val="007F2AAB"/>
    <w:rsid w:val="007F36D9"/>
    <w:rsid w:val="008041CA"/>
    <w:rsid w:val="00805AEA"/>
    <w:rsid w:val="00832281"/>
    <w:rsid w:val="00850749"/>
    <w:rsid w:val="008523F1"/>
    <w:rsid w:val="008615E8"/>
    <w:rsid w:val="00861F33"/>
    <w:rsid w:val="008748D6"/>
    <w:rsid w:val="00885706"/>
    <w:rsid w:val="00887FE3"/>
    <w:rsid w:val="008924F6"/>
    <w:rsid w:val="008933FF"/>
    <w:rsid w:val="00896AAB"/>
    <w:rsid w:val="00896BCB"/>
    <w:rsid w:val="00897761"/>
    <w:rsid w:val="008A0803"/>
    <w:rsid w:val="008A7B8D"/>
    <w:rsid w:val="008B258D"/>
    <w:rsid w:val="008B7C93"/>
    <w:rsid w:val="008C0B6A"/>
    <w:rsid w:val="008D013B"/>
    <w:rsid w:val="008D21CA"/>
    <w:rsid w:val="008E2617"/>
    <w:rsid w:val="008F0D74"/>
    <w:rsid w:val="008F2106"/>
    <w:rsid w:val="008F2B6C"/>
    <w:rsid w:val="008F5357"/>
    <w:rsid w:val="00900AC1"/>
    <w:rsid w:val="00902812"/>
    <w:rsid w:val="00902A5B"/>
    <w:rsid w:val="0090409E"/>
    <w:rsid w:val="00905EC2"/>
    <w:rsid w:val="00913F78"/>
    <w:rsid w:val="00914FCC"/>
    <w:rsid w:val="00920F96"/>
    <w:rsid w:val="00922521"/>
    <w:rsid w:val="00923142"/>
    <w:rsid w:val="00923611"/>
    <w:rsid w:val="00934666"/>
    <w:rsid w:val="00935CCD"/>
    <w:rsid w:val="00936523"/>
    <w:rsid w:val="00944209"/>
    <w:rsid w:val="00944AD5"/>
    <w:rsid w:val="00950AFF"/>
    <w:rsid w:val="0095294B"/>
    <w:rsid w:val="00954556"/>
    <w:rsid w:val="0096116F"/>
    <w:rsid w:val="00961818"/>
    <w:rsid w:val="00961E5C"/>
    <w:rsid w:val="00964BD1"/>
    <w:rsid w:val="00965FFA"/>
    <w:rsid w:val="00972023"/>
    <w:rsid w:val="00974C23"/>
    <w:rsid w:val="00991483"/>
    <w:rsid w:val="00992699"/>
    <w:rsid w:val="0099679F"/>
    <w:rsid w:val="009A2FDF"/>
    <w:rsid w:val="009A5087"/>
    <w:rsid w:val="009A5F24"/>
    <w:rsid w:val="009B4E04"/>
    <w:rsid w:val="009C3611"/>
    <w:rsid w:val="009C3B07"/>
    <w:rsid w:val="009C61A9"/>
    <w:rsid w:val="009C7D45"/>
    <w:rsid w:val="009D755B"/>
    <w:rsid w:val="00A03845"/>
    <w:rsid w:val="00A06F38"/>
    <w:rsid w:val="00A12205"/>
    <w:rsid w:val="00A13C31"/>
    <w:rsid w:val="00A17122"/>
    <w:rsid w:val="00A4152A"/>
    <w:rsid w:val="00A432B1"/>
    <w:rsid w:val="00A46926"/>
    <w:rsid w:val="00A47BC2"/>
    <w:rsid w:val="00A52A43"/>
    <w:rsid w:val="00A55F4D"/>
    <w:rsid w:val="00A62396"/>
    <w:rsid w:val="00A646A3"/>
    <w:rsid w:val="00A67DBB"/>
    <w:rsid w:val="00A70671"/>
    <w:rsid w:val="00A8369B"/>
    <w:rsid w:val="00A86ECB"/>
    <w:rsid w:val="00A9303E"/>
    <w:rsid w:val="00A97583"/>
    <w:rsid w:val="00AA25CC"/>
    <w:rsid w:val="00AB0B94"/>
    <w:rsid w:val="00AB0F7A"/>
    <w:rsid w:val="00AB3B1D"/>
    <w:rsid w:val="00AB5272"/>
    <w:rsid w:val="00AB5367"/>
    <w:rsid w:val="00AB53CB"/>
    <w:rsid w:val="00AB6619"/>
    <w:rsid w:val="00AB6888"/>
    <w:rsid w:val="00AC1887"/>
    <w:rsid w:val="00AD4D54"/>
    <w:rsid w:val="00AD615A"/>
    <w:rsid w:val="00AD7088"/>
    <w:rsid w:val="00AE1437"/>
    <w:rsid w:val="00AE38A6"/>
    <w:rsid w:val="00AF6A82"/>
    <w:rsid w:val="00B0013F"/>
    <w:rsid w:val="00B12CF6"/>
    <w:rsid w:val="00B25FCB"/>
    <w:rsid w:val="00B35532"/>
    <w:rsid w:val="00B36FDC"/>
    <w:rsid w:val="00B37EE0"/>
    <w:rsid w:val="00B46305"/>
    <w:rsid w:val="00B54609"/>
    <w:rsid w:val="00B65FF6"/>
    <w:rsid w:val="00B66035"/>
    <w:rsid w:val="00B6683A"/>
    <w:rsid w:val="00B704B9"/>
    <w:rsid w:val="00B70522"/>
    <w:rsid w:val="00B85EAF"/>
    <w:rsid w:val="00B8628B"/>
    <w:rsid w:val="00B87002"/>
    <w:rsid w:val="00B910CA"/>
    <w:rsid w:val="00BB4148"/>
    <w:rsid w:val="00BB4A61"/>
    <w:rsid w:val="00BC18B6"/>
    <w:rsid w:val="00BC313F"/>
    <w:rsid w:val="00BD4C1C"/>
    <w:rsid w:val="00BF4369"/>
    <w:rsid w:val="00BF6CD8"/>
    <w:rsid w:val="00C00AB7"/>
    <w:rsid w:val="00C112ED"/>
    <w:rsid w:val="00C124AC"/>
    <w:rsid w:val="00C13CFC"/>
    <w:rsid w:val="00C15922"/>
    <w:rsid w:val="00C24417"/>
    <w:rsid w:val="00C30637"/>
    <w:rsid w:val="00C3334B"/>
    <w:rsid w:val="00C35A7F"/>
    <w:rsid w:val="00C41981"/>
    <w:rsid w:val="00C45049"/>
    <w:rsid w:val="00C452CC"/>
    <w:rsid w:val="00C478FD"/>
    <w:rsid w:val="00C637AE"/>
    <w:rsid w:val="00C67FB9"/>
    <w:rsid w:val="00C73B30"/>
    <w:rsid w:val="00C836F4"/>
    <w:rsid w:val="00C83CCF"/>
    <w:rsid w:val="00C9173A"/>
    <w:rsid w:val="00C9316A"/>
    <w:rsid w:val="00C9515F"/>
    <w:rsid w:val="00C95998"/>
    <w:rsid w:val="00C9617B"/>
    <w:rsid w:val="00C96530"/>
    <w:rsid w:val="00CA0D73"/>
    <w:rsid w:val="00CB6EAB"/>
    <w:rsid w:val="00CE5724"/>
    <w:rsid w:val="00CE61CD"/>
    <w:rsid w:val="00CF0CB5"/>
    <w:rsid w:val="00CF46E6"/>
    <w:rsid w:val="00CF5945"/>
    <w:rsid w:val="00CF7D8F"/>
    <w:rsid w:val="00D04CD0"/>
    <w:rsid w:val="00D06A03"/>
    <w:rsid w:val="00D135AF"/>
    <w:rsid w:val="00D15CDE"/>
    <w:rsid w:val="00D2296F"/>
    <w:rsid w:val="00D251C8"/>
    <w:rsid w:val="00D2799E"/>
    <w:rsid w:val="00D321BB"/>
    <w:rsid w:val="00D35D73"/>
    <w:rsid w:val="00D437FF"/>
    <w:rsid w:val="00D501A2"/>
    <w:rsid w:val="00D531C7"/>
    <w:rsid w:val="00D67C7F"/>
    <w:rsid w:val="00D709F2"/>
    <w:rsid w:val="00D837FB"/>
    <w:rsid w:val="00D961DD"/>
    <w:rsid w:val="00DA17C4"/>
    <w:rsid w:val="00DA4D33"/>
    <w:rsid w:val="00DA793B"/>
    <w:rsid w:val="00DB00FB"/>
    <w:rsid w:val="00DD1150"/>
    <w:rsid w:val="00DD14A9"/>
    <w:rsid w:val="00DD5DF2"/>
    <w:rsid w:val="00DD7573"/>
    <w:rsid w:val="00DE41C4"/>
    <w:rsid w:val="00DF1904"/>
    <w:rsid w:val="00E020B6"/>
    <w:rsid w:val="00E03F3B"/>
    <w:rsid w:val="00E05593"/>
    <w:rsid w:val="00E2795F"/>
    <w:rsid w:val="00E316EF"/>
    <w:rsid w:val="00E33CF4"/>
    <w:rsid w:val="00E376D8"/>
    <w:rsid w:val="00E42021"/>
    <w:rsid w:val="00E51BD8"/>
    <w:rsid w:val="00E6064B"/>
    <w:rsid w:val="00E61812"/>
    <w:rsid w:val="00E62D6E"/>
    <w:rsid w:val="00E72ED6"/>
    <w:rsid w:val="00E748E0"/>
    <w:rsid w:val="00E750B7"/>
    <w:rsid w:val="00E76B16"/>
    <w:rsid w:val="00E770A6"/>
    <w:rsid w:val="00E81EAC"/>
    <w:rsid w:val="00E834CC"/>
    <w:rsid w:val="00EA40D0"/>
    <w:rsid w:val="00EB572D"/>
    <w:rsid w:val="00EC1234"/>
    <w:rsid w:val="00EC241D"/>
    <w:rsid w:val="00EC5508"/>
    <w:rsid w:val="00EE20CF"/>
    <w:rsid w:val="00EE31DE"/>
    <w:rsid w:val="00EE63F5"/>
    <w:rsid w:val="00EE70FA"/>
    <w:rsid w:val="00EF7E2E"/>
    <w:rsid w:val="00F00331"/>
    <w:rsid w:val="00F003BC"/>
    <w:rsid w:val="00F0376F"/>
    <w:rsid w:val="00F07A87"/>
    <w:rsid w:val="00F10BFD"/>
    <w:rsid w:val="00F13189"/>
    <w:rsid w:val="00F150E5"/>
    <w:rsid w:val="00F223AB"/>
    <w:rsid w:val="00F24669"/>
    <w:rsid w:val="00F279C5"/>
    <w:rsid w:val="00F3424F"/>
    <w:rsid w:val="00F532FB"/>
    <w:rsid w:val="00F55C1A"/>
    <w:rsid w:val="00F572F3"/>
    <w:rsid w:val="00F619CB"/>
    <w:rsid w:val="00F8395D"/>
    <w:rsid w:val="00F84F95"/>
    <w:rsid w:val="00F854AD"/>
    <w:rsid w:val="00F90F2E"/>
    <w:rsid w:val="00F952A8"/>
    <w:rsid w:val="00FB354A"/>
    <w:rsid w:val="00FC7F22"/>
    <w:rsid w:val="00FD751E"/>
    <w:rsid w:val="00FE2181"/>
    <w:rsid w:val="00FE3D92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E861C-F44F-4308-93CE-7D59A0DF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2</cp:revision>
  <cp:lastPrinted>2017-04-24T09:26:00Z</cp:lastPrinted>
  <dcterms:created xsi:type="dcterms:W3CDTF">2017-04-24T09:26:00Z</dcterms:created>
  <dcterms:modified xsi:type="dcterms:W3CDTF">2017-04-24T09:26:00Z</dcterms:modified>
</cp:coreProperties>
</file>