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BB51BE">
        <w:rPr>
          <w:sz w:val="22"/>
          <w:szCs w:val="22"/>
        </w:rPr>
        <w:t>Генера</w:t>
      </w:r>
      <w:r w:rsidR="00F539C1">
        <w:rPr>
          <w:sz w:val="22"/>
          <w:szCs w:val="22"/>
        </w:rPr>
        <w:t>л</w:t>
      </w:r>
      <w:r w:rsidR="00BB51BE">
        <w:rPr>
          <w:sz w:val="22"/>
          <w:szCs w:val="22"/>
        </w:rPr>
        <w:t>ьного директора Круковского Андрея Алексеевича</w:t>
      </w:r>
      <w:r w:rsidR="00AD6AD4" w:rsidRPr="00D33B22">
        <w:rPr>
          <w:rFonts w:eastAsia="Calibri"/>
          <w:sz w:val="22"/>
          <w:szCs w:val="22"/>
        </w:rPr>
        <w:t xml:space="preserve">, действующего на основании </w:t>
      </w:r>
      <w:r w:rsidR="00BB51BE">
        <w:rPr>
          <w:rFonts w:eastAsia="Calibri"/>
          <w:sz w:val="22"/>
          <w:szCs w:val="22"/>
        </w:rPr>
        <w:t>Устава</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w:t>
      </w:r>
      <w:bookmarkStart w:id="0" w:name="_GoBack"/>
      <w:bookmarkEnd w:id="0"/>
      <w:r w:rsidR="00045134" w:rsidRPr="00D33B22">
        <w:rPr>
          <w:sz w:val="22"/>
          <w:szCs w:val="22"/>
        </w:rPr>
        <w:t xml:space="preserve">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w:t>
      </w:r>
      <w:r w:rsidR="00C5593E">
        <w:rPr>
          <w:noProof/>
          <w:sz w:val="22"/>
          <w:szCs w:val="22"/>
        </w:rPr>
        <w:t>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по </w:t>
      </w:r>
      <w:r w:rsidR="00C5593E">
        <w:rPr>
          <w:noProof/>
          <w:sz w:val="22"/>
          <w:szCs w:val="22"/>
        </w:rPr>
        <w:t xml:space="preserve">ремонту </w:t>
      </w:r>
      <w:r w:rsidR="00C5593E" w:rsidRPr="00C5593E">
        <w:rPr>
          <w:noProof/>
          <w:sz w:val="22"/>
          <w:szCs w:val="22"/>
        </w:rPr>
        <w:t>крытых спусков в подземную автопарковку на 690м/м.</w:t>
      </w:r>
      <w:r w:rsidR="00C5593E" w:rsidRPr="00D33B22">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w:t>
      </w:r>
      <w:r w:rsidR="00C5593E" w:rsidRPr="00C5593E">
        <w:rPr>
          <w:noProof/>
          <w:sz w:val="22"/>
          <w:szCs w:val="22"/>
        </w:rPr>
        <w:t>Центральная площадь Главной канатной дороги СТК «Горная карусель»</w:t>
      </w:r>
      <w:r w:rsidR="005E2BAF" w:rsidRPr="00D33B22">
        <w:rPr>
          <w:noProof/>
          <w:sz w:val="22"/>
          <w:szCs w:val="22"/>
        </w:rPr>
        <w:t>,</w:t>
      </w:r>
      <w:r w:rsidR="00BE7E34" w:rsidRPr="00D33B22">
        <w:rPr>
          <w:noProof/>
          <w:sz w:val="22"/>
          <w:szCs w:val="22"/>
        </w:rPr>
        <w:t xml:space="preserve"> расположенного</w:t>
      </w:r>
      <w:r w:rsidR="005E2BAF" w:rsidRPr="00D33B22">
        <w:rPr>
          <w:noProof/>
          <w:sz w:val="22"/>
          <w:szCs w:val="22"/>
        </w:rPr>
        <w:t xml:space="preserve"> </w:t>
      </w:r>
      <w:r w:rsidR="005E2BAF" w:rsidRPr="00F539C1">
        <w:rPr>
          <w:noProof/>
          <w:sz w:val="22"/>
          <w:szCs w:val="22"/>
        </w:rPr>
        <w:t>по адресу:</w:t>
      </w:r>
      <w:r w:rsidR="00F539C1" w:rsidRPr="00F539C1">
        <w:rPr>
          <w:noProof/>
          <w:sz w:val="22"/>
          <w:szCs w:val="22"/>
        </w:rPr>
        <w:t xml:space="preserve"> 354392, РФ, Краснодарский край, г. Сочи, Адлерский район,</w:t>
      </w:r>
      <w:r w:rsidR="00BB57CF">
        <w:rPr>
          <w:noProof/>
          <w:sz w:val="22"/>
          <w:szCs w:val="22"/>
        </w:rPr>
        <w:t xml:space="preserve"> </w:t>
      </w:r>
      <w:r w:rsidR="00F539C1" w:rsidRPr="00F539C1">
        <w:rPr>
          <w:noProof/>
          <w:sz w:val="22"/>
          <w:szCs w:val="22"/>
        </w:rPr>
        <w:t xml:space="preserve">с. Эстосадок, </w:t>
      </w:r>
      <w:r w:rsidR="00F539C1">
        <w:rPr>
          <w:noProof/>
          <w:sz w:val="22"/>
          <w:szCs w:val="22"/>
        </w:rPr>
        <w:t xml:space="preserve">Всесезонный </w:t>
      </w:r>
      <w:r w:rsidR="00F539C1" w:rsidRPr="00F539C1">
        <w:rPr>
          <w:noProof/>
          <w:sz w:val="22"/>
          <w:szCs w:val="22"/>
        </w:rPr>
        <w:t>курорт «Горки город»</w:t>
      </w:r>
      <w:r w:rsidR="00C5593E">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A84829">
      <w:pPr>
        <w:shd w:val="clear" w:color="auto" w:fill="FFFFFF"/>
        <w:spacing w:before="0" w:after="0"/>
        <w:ind w:firstLine="567"/>
        <w:rPr>
          <w:sz w:val="22"/>
          <w:szCs w:val="22"/>
        </w:rPr>
      </w:pPr>
      <w:r w:rsidRPr="00C1511B">
        <w:rPr>
          <w:sz w:val="22"/>
          <w:szCs w:val="22"/>
        </w:rPr>
        <w:t xml:space="preserve">2.10.1. Аванс в размере </w:t>
      </w:r>
      <w:r w:rsidR="00A84829">
        <w:rPr>
          <w:sz w:val="22"/>
          <w:szCs w:val="22"/>
        </w:rPr>
        <w:t>7</w:t>
      </w:r>
      <w:r w:rsidR="00EB0FC2">
        <w:rPr>
          <w:sz w:val="22"/>
          <w:szCs w:val="22"/>
        </w:rPr>
        <w:t>0</w:t>
      </w:r>
      <w:r w:rsidRPr="00C1511B">
        <w:rPr>
          <w:sz w:val="22"/>
          <w:szCs w:val="22"/>
        </w:rPr>
        <w:t xml:space="preserve"> (</w:t>
      </w:r>
      <w:r w:rsidR="00A84829">
        <w:rPr>
          <w:sz w:val="22"/>
          <w:szCs w:val="22"/>
        </w:rPr>
        <w:t>Семьдесят</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EB0FC2">
        <w:rPr>
          <w:sz w:val="22"/>
          <w:szCs w:val="22"/>
        </w:rPr>
        <w:t>рабочих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p>
    <w:p w:rsidR="00A84829" w:rsidRPr="00A84829" w:rsidRDefault="008B23DF" w:rsidP="00FA6B1A">
      <w:pPr>
        <w:shd w:val="clear" w:color="auto" w:fill="FFFFFF"/>
        <w:spacing w:before="0" w:after="0"/>
        <w:ind w:firstLine="567"/>
        <w:rPr>
          <w:sz w:val="22"/>
          <w:szCs w:val="22"/>
        </w:rPr>
      </w:pPr>
      <w:r>
        <w:rPr>
          <w:sz w:val="22"/>
          <w:szCs w:val="22"/>
        </w:rPr>
        <w:t>2.10.</w:t>
      </w:r>
      <w:r w:rsidR="00A84829">
        <w:rPr>
          <w:sz w:val="22"/>
          <w:szCs w:val="22"/>
        </w:rPr>
        <w:t>2</w:t>
      </w:r>
      <w:r>
        <w:rPr>
          <w:sz w:val="22"/>
          <w:szCs w:val="22"/>
        </w:rPr>
        <w:t xml:space="preserve">. </w:t>
      </w:r>
      <w:proofErr w:type="gramStart"/>
      <w:r w:rsidR="00EB0FC2" w:rsidRPr="00512188">
        <w:rPr>
          <w:sz w:val="22"/>
          <w:szCs w:val="22"/>
        </w:rPr>
        <w:t>По завершении</w:t>
      </w:r>
      <w:r w:rsidR="00EB0FC2">
        <w:rPr>
          <w:sz w:val="22"/>
          <w:szCs w:val="22"/>
        </w:rPr>
        <w:t xml:space="preserve"> работ</w:t>
      </w:r>
      <w:r w:rsidR="00EB0FC2" w:rsidRPr="00512188">
        <w:rPr>
          <w:sz w:val="22"/>
          <w:szCs w:val="22"/>
        </w:rPr>
        <w:t xml:space="preserve"> </w:t>
      </w:r>
      <w:r w:rsidR="00A84829">
        <w:rPr>
          <w:sz w:val="22"/>
          <w:szCs w:val="22"/>
        </w:rPr>
        <w:t xml:space="preserve">в полном объеме </w:t>
      </w:r>
      <w:r w:rsidR="00EB0FC2" w:rsidRPr="00512188">
        <w:rPr>
          <w:sz w:val="22"/>
          <w:szCs w:val="22"/>
        </w:rPr>
        <w:t>на основании подписанных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(форма КС-2), </w:t>
      </w:r>
      <w:r w:rsidR="00EB0FC2" w:rsidRPr="00512188">
        <w:rPr>
          <w:sz w:val="22"/>
          <w:szCs w:val="22"/>
        </w:rPr>
        <w:t>Справ</w:t>
      </w:r>
      <w:r w:rsidR="00EB0FC2">
        <w:rPr>
          <w:sz w:val="22"/>
          <w:szCs w:val="22"/>
        </w:rPr>
        <w:t>ки</w:t>
      </w:r>
      <w:r w:rsidR="00EB0FC2" w:rsidRPr="00512188">
        <w:rPr>
          <w:sz w:val="22"/>
          <w:szCs w:val="22"/>
        </w:rPr>
        <w:t xml:space="preserve"> о стоимости выполненных работ и затрат (форма КС-3)</w:t>
      </w:r>
      <w:r>
        <w:rPr>
          <w:sz w:val="22"/>
          <w:szCs w:val="22"/>
        </w:rPr>
        <w:t xml:space="preserve"> </w:t>
      </w:r>
      <w:r w:rsidRPr="008B23DF">
        <w:rPr>
          <w:sz w:val="22"/>
          <w:szCs w:val="22"/>
        </w:rPr>
        <w:t xml:space="preserve">и исполнительной документации о выполненных работах с приложением журналов производства работ с момента начала работ и до их окончания, </w:t>
      </w:r>
      <w:r w:rsidR="00EB0FC2" w:rsidRPr="00512188">
        <w:rPr>
          <w:sz w:val="22"/>
          <w:szCs w:val="22"/>
        </w:rPr>
        <w:t xml:space="preserve">в течение 10 (десяти) </w:t>
      </w:r>
      <w:r w:rsidR="00EB0FC2">
        <w:rPr>
          <w:sz w:val="22"/>
          <w:szCs w:val="22"/>
        </w:rPr>
        <w:t>рабочих</w:t>
      </w:r>
      <w:r w:rsidR="00EB0FC2" w:rsidRPr="00512188">
        <w:rPr>
          <w:sz w:val="22"/>
          <w:szCs w:val="22"/>
        </w:rPr>
        <w:t xml:space="preserve"> дней с даты предоставления Подрядчиком счета на оплату, Заказчик оплачивает</w:t>
      </w:r>
      <w:proofErr w:type="gramEnd"/>
      <w:r w:rsidR="00EB0FC2" w:rsidRPr="00512188">
        <w:rPr>
          <w:sz w:val="22"/>
          <w:szCs w:val="22"/>
        </w:rPr>
        <w:t xml:space="preserve"> Подрядчику </w:t>
      </w:r>
      <w:r w:rsidR="00A84829" w:rsidRPr="00A84829">
        <w:rPr>
          <w:sz w:val="22"/>
          <w:szCs w:val="22"/>
        </w:rPr>
        <w:t>стоимость фактически выполненных и принятых Работ, с учетом перечисленного авансового платежа.</w:t>
      </w:r>
    </w:p>
    <w:p w:rsidR="00C1511B" w:rsidRPr="00C1511B" w:rsidRDefault="00C1511B" w:rsidP="00FA6B1A">
      <w:pPr>
        <w:shd w:val="clear" w:color="auto" w:fill="FFFFFF"/>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FA6B1A">
      <w:pPr>
        <w:shd w:val="clear" w:color="auto" w:fill="FFFFFF"/>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1E338B">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r w:rsidR="00346830">
        <w:rPr>
          <w:sz w:val="22"/>
          <w:szCs w:val="22"/>
        </w:rPr>
        <w:t>в течение</w:t>
      </w:r>
      <w:r w:rsidR="008B23DF">
        <w:rPr>
          <w:sz w:val="22"/>
          <w:szCs w:val="22"/>
        </w:rPr>
        <w:t xml:space="preserve"> </w:t>
      </w:r>
      <w:r w:rsidR="00BB57CF">
        <w:rPr>
          <w:sz w:val="22"/>
          <w:szCs w:val="22"/>
        </w:rPr>
        <w:t>4</w:t>
      </w:r>
      <w:r w:rsidR="00A84829">
        <w:rPr>
          <w:sz w:val="22"/>
          <w:szCs w:val="22"/>
        </w:rPr>
        <w:t>5</w:t>
      </w:r>
      <w:r w:rsidR="008B23DF">
        <w:rPr>
          <w:sz w:val="22"/>
          <w:szCs w:val="22"/>
        </w:rPr>
        <w:t xml:space="preserve"> (</w:t>
      </w:r>
      <w:r w:rsidR="00BB57CF">
        <w:rPr>
          <w:sz w:val="22"/>
          <w:szCs w:val="22"/>
        </w:rPr>
        <w:t xml:space="preserve">Сорока </w:t>
      </w:r>
      <w:r w:rsidR="00A84829">
        <w:rPr>
          <w:sz w:val="22"/>
          <w:szCs w:val="22"/>
        </w:rPr>
        <w:t>пяти</w:t>
      </w:r>
      <w:r w:rsidR="008B23DF">
        <w:rPr>
          <w:sz w:val="22"/>
          <w:szCs w:val="22"/>
        </w:rPr>
        <w:t xml:space="preserve">) календарных дней с </w:t>
      </w:r>
      <w:r w:rsidR="00A84829">
        <w:rPr>
          <w:sz w:val="22"/>
          <w:szCs w:val="22"/>
        </w:rPr>
        <w:t>момента оплаты авансового платежа в соответствии с п. 2.10.1. Договора</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FA6B1A">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w:t>
      </w:r>
      <w:r w:rsidR="0041027B" w:rsidRPr="00D33B22">
        <w:rPr>
          <w:sz w:val="22"/>
          <w:szCs w:val="22"/>
        </w:rPr>
        <w:lastRenderedPageBreak/>
        <w:t>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401FCB" w:rsidRPr="00BB57CF">
        <w:rPr>
          <w:sz w:val="22"/>
          <w:szCs w:val="22"/>
        </w:rPr>
        <w:t>Локальный ресурсный с</w:t>
      </w:r>
      <w:r w:rsidR="007970A7" w:rsidRPr="00BB57CF">
        <w:rPr>
          <w:sz w:val="22"/>
          <w:szCs w:val="22"/>
        </w:rPr>
        <w:t>метн</w:t>
      </w:r>
      <w:r w:rsidR="00401FCB" w:rsidRPr="00BB57CF">
        <w:rPr>
          <w:sz w:val="22"/>
          <w:szCs w:val="22"/>
        </w:rPr>
        <w:t>ый</w:t>
      </w:r>
      <w:r w:rsidR="007970A7" w:rsidRPr="00BB57CF">
        <w:rPr>
          <w:sz w:val="22"/>
          <w:szCs w:val="22"/>
        </w:rPr>
        <w:t xml:space="preserve"> расчет</w:t>
      </w:r>
      <w:r w:rsidRPr="00BB57CF">
        <w:rPr>
          <w:sz w:val="22"/>
          <w:szCs w:val="22"/>
        </w:rPr>
        <w:t xml:space="preserve"> или исключения  работ, вследствие изменения проектных решений, </w:t>
      </w:r>
      <w:r w:rsidRPr="00BB57CF">
        <w:rPr>
          <w:sz w:val="22"/>
          <w:szCs w:val="22"/>
        </w:rPr>
        <w:lastRenderedPageBreak/>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401FCB" w:rsidRPr="00BB57CF">
        <w:rPr>
          <w:sz w:val="22"/>
          <w:szCs w:val="22"/>
        </w:rPr>
        <w:t>Локального ресурсного с</w:t>
      </w:r>
      <w:r w:rsidR="007970A7" w:rsidRPr="00BB57CF">
        <w:rPr>
          <w:sz w:val="22"/>
          <w:szCs w:val="22"/>
        </w:rPr>
        <w:t xml:space="preserve">метного расчета </w:t>
      </w:r>
      <w:r w:rsidRPr="00BB57CF">
        <w:rPr>
          <w:sz w:val="22"/>
          <w:szCs w:val="22"/>
        </w:rPr>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BB57CF">
        <w:rPr>
          <w:sz w:val="22"/>
          <w:szCs w:val="22"/>
        </w:rPr>
        <w:t>Локальный ресурсный с</w:t>
      </w:r>
      <w:r w:rsidR="007970A7" w:rsidRPr="00BB57CF">
        <w:rPr>
          <w:sz w:val="22"/>
          <w:szCs w:val="22"/>
        </w:rPr>
        <w:t>метный расчет</w:t>
      </w:r>
      <w:r w:rsidRPr="00BB57CF">
        <w:rPr>
          <w:sz w:val="22"/>
          <w:szCs w:val="22"/>
        </w:rPr>
        <w:t xml:space="preserve"> (включаемые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C01B00">
        <w:rPr>
          <w:sz w:val="22"/>
          <w:szCs w:val="22"/>
        </w:rPr>
        <w:t>не менее 3</w:t>
      </w:r>
      <w:r w:rsidRPr="00A31D72">
        <w:rPr>
          <w:sz w:val="22"/>
          <w:szCs w:val="22"/>
        </w:rPr>
        <w:t xml:space="preserve"> (</w:t>
      </w:r>
      <w:r w:rsidR="00C01B00">
        <w:rPr>
          <w:sz w:val="22"/>
          <w:szCs w:val="22"/>
        </w:rPr>
        <w:t>Трех</w:t>
      </w:r>
      <w:r w:rsidRPr="00A31D72">
        <w:rPr>
          <w:sz w:val="22"/>
          <w:szCs w:val="22"/>
        </w:rPr>
        <w:t xml:space="preserve">) </w:t>
      </w:r>
      <w:r w:rsidR="00C01B00">
        <w:rPr>
          <w:sz w:val="22"/>
          <w:szCs w:val="22"/>
        </w:rPr>
        <w:t>лет</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lastRenderedPageBreak/>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31D72">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lastRenderedPageBreak/>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lastRenderedPageBreak/>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lastRenderedPageBreak/>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00257082">
        <w:rPr>
          <w:sz w:val="22"/>
          <w:szCs w:val="22"/>
        </w:rPr>
        <w:t>.</w:t>
      </w:r>
    </w:p>
    <w:p w:rsidR="00FA6B1A" w:rsidRDefault="00FA6B1A" w:rsidP="00903616">
      <w:pPr>
        <w:spacing w:before="0" w:after="0"/>
        <w:ind w:firstLine="567"/>
        <w:rPr>
          <w:b/>
          <w:noProof/>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346830" w:rsidP="00346830">
            <w:pPr>
              <w:tabs>
                <w:tab w:val="left" w:pos="5490"/>
              </w:tabs>
              <w:spacing w:before="0" w:after="0"/>
              <w:ind w:left="142" w:firstLine="0"/>
              <w:rPr>
                <w:sz w:val="22"/>
                <w:szCs w:val="22"/>
              </w:rPr>
            </w:pPr>
            <w:r w:rsidRPr="00346830">
              <w:rPr>
                <w:sz w:val="22"/>
                <w:szCs w:val="22"/>
              </w:rPr>
              <w:t xml:space="preserve">Генеральный директор </w:t>
            </w:r>
          </w:p>
          <w:p w:rsidR="00346830" w:rsidRPr="00346830" w:rsidRDefault="00346830" w:rsidP="00346830">
            <w:pPr>
              <w:tabs>
                <w:tab w:val="left" w:pos="5490"/>
              </w:tabs>
              <w:spacing w:before="0" w:after="0"/>
              <w:ind w:left="142" w:firstLine="0"/>
              <w:rPr>
                <w:sz w:val="22"/>
                <w:szCs w:val="22"/>
              </w:rPr>
            </w:pPr>
          </w:p>
          <w:p w:rsidR="00346830" w:rsidRPr="00346830" w:rsidRDefault="00346830" w:rsidP="00346830">
            <w:pPr>
              <w:tabs>
                <w:tab w:val="left" w:pos="5490"/>
              </w:tabs>
              <w:spacing w:before="0" w:after="0"/>
              <w:ind w:left="142" w:firstLine="0"/>
              <w:rPr>
                <w:sz w:val="22"/>
                <w:szCs w:val="22"/>
              </w:rPr>
            </w:pPr>
          </w:p>
          <w:p w:rsidR="00903616" w:rsidRPr="00346830" w:rsidRDefault="00903616" w:rsidP="00346830">
            <w:pPr>
              <w:tabs>
                <w:tab w:val="left" w:pos="5490"/>
              </w:tabs>
              <w:spacing w:before="0" w:after="0"/>
              <w:ind w:left="142" w:firstLine="0"/>
              <w:rPr>
                <w:sz w:val="22"/>
                <w:szCs w:val="22"/>
              </w:rPr>
            </w:pPr>
            <w:r w:rsidRPr="00903616">
              <w:rPr>
                <w:sz w:val="22"/>
                <w:szCs w:val="22"/>
              </w:rPr>
              <w:t>_________________/</w:t>
            </w:r>
            <w:r w:rsidR="00346830">
              <w:rPr>
                <w:sz w:val="22"/>
                <w:szCs w:val="22"/>
              </w:rPr>
              <w:t>А.А. Круковский</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346830" w:rsidRDefault="00346830" w:rsidP="00903616">
            <w:pPr>
              <w:spacing w:before="0" w:after="0"/>
              <w:ind w:firstLine="0"/>
              <w:rPr>
                <w:sz w:val="22"/>
                <w:szCs w:val="22"/>
              </w:rPr>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9D1072">
      <w:pPr>
        <w:spacing w:before="0" w:after="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9D1072">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Default="00463CA8" w:rsidP="009D1072">
      <w:pPr>
        <w:pStyle w:val="aa"/>
        <w:jc w:val="right"/>
        <w:rPr>
          <w:rFonts w:ascii="Times New Roman" w:hAnsi="Times New Roman"/>
          <w:lang w:val="ru-RU"/>
        </w:rPr>
      </w:pPr>
      <w:r w:rsidRPr="00D33B22">
        <w:rPr>
          <w:rFonts w:ascii="Times New Roman" w:hAnsi="Times New Roman"/>
          <w:lang w:val="ru-RU"/>
        </w:rPr>
        <w:t>от «___»_______201</w:t>
      </w:r>
      <w:r w:rsidR="00BB57CF">
        <w:rPr>
          <w:rFonts w:ascii="Times New Roman" w:hAnsi="Times New Roman"/>
          <w:lang w:val="ru-RU"/>
        </w:rPr>
        <w:t xml:space="preserve">9 </w:t>
      </w:r>
      <w:r w:rsidRPr="00D33B22">
        <w:rPr>
          <w:rFonts w:ascii="Times New Roman" w:hAnsi="Times New Roman"/>
          <w:lang w:val="ru-RU"/>
        </w:rPr>
        <w:t>г.</w:t>
      </w:r>
    </w:p>
    <w:p w:rsidR="00C01B00" w:rsidRPr="00C01B00" w:rsidRDefault="00C01B00" w:rsidP="00C01B00">
      <w:pPr>
        <w:spacing w:before="0" w:after="0" w:line="276" w:lineRule="auto"/>
        <w:ind w:firstLine="0"/>
        <w:jc w:val="center"/>
        <w:rPr>
          <w:b/>
          <w:sz w:val="22"/>
          <w:szCs w:val="22"/>
        </w:rPr>
      </w:pPr>
    </w:p>
    <w:p w:rsidR="00C01B00" w:rsidRPr="0025146E" w:rsidRDefault="00C01B00" w:rsidP="00C01B00">
      <w:pPr>
        <w:spacing w:before="0" w:after="0"/>
        <w:ind w:firstLine="0"/>
        <w:jc w:val="center"/>
        <w:rPr>
          <w:b/>
          <w:sz w:val="22"/>
          <w:szCs w:val="22"/>
        </w:rPr>
      </w:pPr>
      <w:r w:rsidRPr="0025146E">
        <w:rPr>
          <w:b/>
          <w:sz w:val="22"/>
          <w:szCs w:val="22"/>
        </w:rPr>
        <w:t>ТЕХНИЧЕСКОЕ ЗАДАНИЕ</w:t>
      </w:r>
    </w:p>
    <w:p w:rsidR="00C01B00" w:rsidRPr="0025146E" w:rsidRDefault="00C01B00" w:rsidP="00C01B00">
      <w:pPr>
        <w:spacing w:before="0" w:after="0"/>
        <w:ind w:left="-567" w:firstLine="0"/>
        <w:contextualSpacing/>
        <w:jc w:val="center"/>
        <w:rPr>
          <w:rFonts w:eastAsiaTheme="minorEastAsia"/>
          <w:sz w:val="22"/>
          <w:szCs w:val="22"/>
        </w:rPr>
      </w:pPr>
      <w:r w:rsidRPr="0025146E">
        <w:rPr>
          <w:sz w:val="22"/>
          <w:szCs w:val="22"/>
        </w:rPr>
        <w:t>на р</w:t>
      </w:r>
      <w:r w:rsidRPr="0025146E">
        <w:rPr>
          <w:rFonts w:eastAsiaTheme="minorEastAsia"/>
          <w:sz w:val="22"/>
          <w:szCs w:val="22"/>
        </w:rPr>
        <w:t>аботы по ремонту крытых спусков в подземную автопарковку на 690 м/м.</w:t>
      </w:r>
    </w:p>
    <w:p w:rsidR="00C01B00" w:rsidRPr="00C01B00" w:rsidRDefault="00C01B00" w:rsidP="00C01B00">
      <w:pPr>
        <w:spacing w:before="0" w:after="0"/>
        <w:ind w:firstLine="0"/>
        <w:jc w:val="center"/>
        <w:rPr>
          <w:sz w:val="22"/>
          <w:szCs w:val="22"/>
        </w:rPr>
      </w:pPr>
    </w:p>
    <w:p w:rsidR="00C01B00" w:rsidRPr="00C01B00" w:rsidRDefault="00C01B00" w:rsidP="00C01B00">
      <w:pPr>
        <w:spacing w:before="0" w:after="0"/>
        <w:ind w:firstLine="0"/>
        <w:jc w:val="center"/>
        <w:rPr>
          <w:b/>
          <w:sz w:val="22"/>
          <w:szCs w:val="22"/>
        </w:rPr>
      </w:pPr>
    </w:p>
    <w:tbl>
      <w:tblPr>
        <w:tblW w:w="516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79"/>
        <w:gridCol w:w="7467"/>
      </w:tblGrid>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r w:rsidRPr="00C01B00">
              <w:rPr>
                <w:b/>
                <w:sz w:val="22"/>
                <w:szCs w:val="22"/>
              </w:rPr>
              <w:t>Перечень основных данных и требований</w:t>
            </w:r>
          </w:p>
        </w:tc>
        <w:tc>
          <w:tcPr>
            <w:tcW w:w="3421"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r w:rsidRPr="00C01B00">
              <w:rPr>
                <w:b/>
                <w:sz w:val="22"/>
                <w:szCs w:val="22"/>
              </w:rPr>
              <w:t>Содержание основных данных и требований</w:t>
            </w:r>
          </w:p>
        </w:tc>
      </w:tr>
      <w:tr w:rsidR="00C01B00" w:rsidRPr="00C01B00" w:rsidTr="00C01B00">
        <w:trPr>
          <w:trHeight w:val="252"/>
        </w:trPr>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r w:rsidRPr="00C01B00">
              <w:rPr>
                <w:b/>
                <w:sz w:val="22"/>
                <w:szCs w:val="22"/>
              </w:rPr>
              <w:t>1</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r w:rsidRPr="00C01B00">
              <w:rPr>
                <w:b/>
                <w:sz w:val="22"/>
                <w:szCs w:val="22"/>
              </w:rPr>
              <w:t>2</w:t>
            </w:r>
          </w:p>
        </w:tc>
        <w:tc>
          <w:tcPr>
            <w:tcW w:w="3421"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pacing w:before="0" w:after="0"/>
              <w:ind w:firstLine="0"/>
              <w:jc w:val="center"/>
              <w:rPr>
                <w:sz w:val="22"/>
                <w:szCs w:val="22"/>
              </w:rPr>
            </w:pPr>
            <w:r w:rsidRPr="00C01B00">
              <w:rPr>
                <w:b/>
                <w:sz w:val="22"/>
                <w:szCs w:val="22"/>
              </w:rPr>
              <w:t>3</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1.</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Предмет закупки</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0" w:after="0"/>
              <w:ind w:firstLine="0"/>
              <w:jc w:val="left"/>
              <w:rPr>
                <w:sz w:val="22"/>
                <w:szCs w:val="22"/>
              </w:rPr>
            </w:pPr>
            <w:r w:rsidRPr="00C01B00">
              <w:rPr>
                <w:rFonts w:eastAsiaTheme="minorEastAsia"/>
                <w:sz w:val="22"/>
                <w:szCs w:val="22"/>
              </w:rPr>
              <w:t>Ремонт крытых спусков в подземную автопарковку на 690м/м.</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2.</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Место выполнения работ</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center" w:pos="4153"/>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left"/>
              <w:rPr>
                <w:sz w:val="22"/>
                <w:szCs w:val="22"/>
              </w:rPr>
            </w:pPr>
            <w:r w:rsidRPr="00C01B00">
              <w:rPr>
                <w:sz w:val="22"/>
                <w:szCs w:val="22"/>
              </w:rPr>
              <w:t>Центральная площадь Главной канатной дороги СТК «Горная карусель» всесезонного курорта «Горки Город»</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3.</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Виды и Объемы выполняемых работ</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suppressLineNumbers/>
              <w:tabs>
                <w:tab w:val="num" w:pos="3762"/>
              </w:tabs>
              <w:suppressAutoHyphens/>
              <w:spacing w:before="0" w:after="0"/>
              <w:ind w:firstLine="0"/>
              <w:contextualSpacing/>
              <w:rPr>
                <w:sz w:val="22"/>
                <w:szCs w:val="22"/>
              </w:rPr>
            </w:pPr>
            <w:r w:rsidRPr="00C01B00">
              <w:rPr>
                <w:sz w:val="22"/>
                <w:szCs w:val="22"/>
              </w:rPr>
              <w:t>Согласно Приложению №1 Акт осмотра от 18.04.2019г. с ведомостью объемов работ.</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br/>
              <w:t>4.</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snapToGrid w:val="0"/>
              <w:spacing w:before="0" w:after="0"/>
              <w:ind w:right="-63" w:firstLine="0"/>
              <w:rPr>
                <w:sz w:val="22"/>
                <w:szCs w:val="22"/>
              </w:rPr>
            </w:pPr>
            <w:r w:rsidRPr="00C01B00">
              <w:rPr>
                <w:sz w:val="22"/>
                <w:szCs w:val="22"/>
              </w:rPr>
              <w:t>Требования к исполнителю</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widowControl w:val="0"/>
              <w:spacing w:before="0" w:after="0"/>
              <w:ind w:left="34" w:firstLine="0"/>
              <w:rPr>
                <w:rFonts w:eastAsiaTheme="minorEastAsia"/>
                <w:sz w:val="22"/>
                <w:szCs w:val="22"/>
              </w:rPr>
            </w:pPr>
            <w:r w:rsidRPr="00C01B00">
              <w:rPr>
                <w:rFonts w:eastAsiaTheme="minorEastAsia"/>
                <w:sz w:val="22"/>
                <w:szCs w:val="22"/>
              </w:rPr>
              <w:t>Наличие опыта производства отделочных, ремонтно-восстановительных работ на действующих объектах.</w:t>
            </w:r>
          </w:p>
          <w:p w:rsidR="00C01B00" w:rsidRPr="00C01B00" w:rsidRDefault="00C01B00" w:rsidP="00C01B00">
            <w:pPr>
              <w:widowControl w:val="0"/>
              <w:spacing w:before="0" w:after="0"/>
              <w:ind w:left="34" w:firstLine="0"/>
              <w:rPr>
                <w:rFonts w:eastAsiaTheme="minorEastAsia"/>
                <w:sz w:val="22"/>
                <w:szCs w:val="22"/>
              </w:rPr>
            </w:pPr>
            <w:r w:rsidRPr="00C01B00">
              <w:rPr>
                <w:rFonts w:eastAsiaTheme="minorEastAsia"/>
                <w:sz w:val="22"/>
                <w:szCs w:val="22"/>
              </w:rPr>
              <w:t>Наличие инструмента и оборудования для проведения ремонтно-восстановительных работ.</w:t>
            </w:r>
          </w:p>
          <w:p w:rsidR="00C01B00" w:rsidRPr="00C01B00" w:rsidRDefault="00C01B00" w:rsidP="00C01B00">
            <w:pPr>
              <w:widowControl w:val="0"/>
              <w:spacing w:before="0" w:after="0"/>
              <w:ind w:left="34" w:firstLine="0"/>
              <w:rPr>
                <w:rFonts w:eastAsiaTheme="minorEastAsia"/>
                <w:sz w:val="22"/>
                <w:szCs w:val="22"/>
              </w:rPr>
            </w:pPr>
            <w:r w:rsidRPr="00C01B00">
              <w:rPr>
                <w:rFonts w:eastAsiaTheme="minorEastAsia"/>
                <w:sz w:val="22"/>
                <w:szCs w:val="22"/>
              </w:rPr>
              <w:t>Наличие достаточного количества квалифицированного персонала для выполнения работ в указанные сроки.</w:t>
            </w:r>
          </w:p>
          <w:p w:rsidR="00C01B00" w:rsidRPr="00C01B00" w:rsidRDefault="00C01B00" w:rsidP="00C01B00">
            <w:pPr>
              <w:widowControl w:val="0"/>
              <w:spacing w:before="0" w:after="0"/>
              <w:ind w:left="34" w:firstLine="0"/>
              <w:rPr>
                <w:rFonts w:eastAsiaTheme="minorEastAsia"/>
                <w:sz w:val="22"/>
                <w:szCs w:val="22"/>
              </w:rPr>
            </w:pPr>
            <w:r w:rsidRPr="00C01B00">
              <w:rPr>
                <w:rFonts w:eastAsiaTheme="minorEastAsia"/>
                <w:sz w:val="22"/>
                <w:szCs w:val="22"/>
              </w:rPr>
              <w:t>Согласие на выполнения дополнительного объема работ, выявленного в ходе проведения работ.</w:t>
            </w:r>
          </w:p>
          <w:p w:rsidR="00C01B00" w:rsidRPr="00C01B00" w:rsidRDefault="00C01B00" w:rsidP="00C01B00">
            <w:pPr>
              <w:widowControl w:val="0"/>
              <w:spacing w:before="0" w:after="0"/>
              <w:ind w:left="34" w:firstLine="0"/>
              <w:rPr>
                <w:rFonts w:eastAsiaTheme="minorEastAsia"/>
                <w:sz w:val="22"/>
                <w:szCs w:val="22"/>
              </w:rPr>
            </w:pPr>
            <w:r w:rsidRPr="00C01B00">
              <w:rPr>
                <w:rFonts w:eastAsiaTheme="minorEastAsia"/>
                <w:sz w:val="22"/>
                <w:szCs w:val="22"/>
              </w:rPr>
              <w:t>Готовность производить работы в выходные и праздничные дни с увеличенным рабочим днем.</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5.</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kern w:val="1"/>
                <w:sz w:val="22"/>
                <w:szCs w:val="22"/>
              </w:rPr>
              <w:t>Требования к производству работ</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1.  Работы производить в строгом соответствии с СНиП 12-01-2004 (Организация строительства).</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 xml:space="preserve">2. Ремонтно-строительные и иные работы по объекту должны быть выполнены в соответствии с ведомостью объемов работ,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 устранить замечания, касательно технологии, либо качества работ, выявленные в процессе производства работ, за счет подрядчика;</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 сдать заказчику в предусмотренный договором срок законченный объект и обеспечить достижение показателей</w:t>
            </w:r>
            <w:r w:rsidRPr="00C01B00">
              <w:rPr>
                <w:rFonts w:eastAsia="ヒラギノ角ゴ Pro W3"/>
                <w:b/>
                <w:kern w:val="1"/>
                <w:sz w:val="22"/>
                <w:szCs w:val="22"/>
              </w:rPr>
              <w:t>,</w:t>
            </w:r>
            <w:r w:rsidRPr="00C01B00">
              <w:rPr>
                <w:rFonts w:eastAsia="ヒラギノ角ゴ Pro W3"/>
                <w:kern w:val="1"/>
                <w:sz w:val="22"/>
                <w:szCs w:val="22"/>
              </w:rPr>
              <w:t xml:space="preserve"> указанных в технической документации.</w:t>
            </w:r>
          </w:p>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sz w:val="22"/>
                <w:szCs w:val="22"/>
              </w:rPr>
            </w:pPr>
            <w:r w:rsidRPr="00C01B00">
              <w:rPr>
                <w:sz w:val="22"/>
                <w:szCs w:val="22"/>
              </w:rPr>
              <w:t xml:space="preserve">3. При возникновении дополнительных работ, возникших в ходе исполнения обязательств по договору, сметная документация подлежит корректировке и согласованию сметной стоимости дополнительных работ и материалов (оборудования, мебели и инвентаря) заказчика. В </w:t>
            </w:r>
            <w:proofErr w:type="gramStart"/>
            <w:r w:rsidRPr="00C01B00">
              <w:rPr>
                <w:sz w:val="22"/>
                <w:szCs w:val="22"/>
              </w:rPr>
              <w:t>рамках</w:t>
            </w:r>
            <w:proofErr w:type="gramEnd"/>
            <w:r w:rsidRPr="00C01B00">
              <w:rPr>
                <w:sz w:val="22"/>
                <w:szCs w:val="22"/>
              </w:rPr>
              <w:t xml:space="preserve"> дополнительных объемов работ стоимость всех используемых дополнительно материалов согласовывается с заказчиком на основании конъюнктурного анализа, содержащего коммерческие предложения (прайс-листы) не менее трех поставщиков (по форме приложения № 2).</w:t>
            </w:r>
          </w:p>
          <w:p w:rsidR="00C01B00" w:rsidRPr="00C01B00" w:rsidRDefault="00C01B00" w:rsidP="00C01B00">
            <w:pPr>
              <w:spacing w:before="0" w:after="200" w:line="276" w:lineRule="auto"/>
              <w:ind w:firstLine="0"/>
              <w:contextualSpacing/>
              <w:jc w:val="left"/>
              <w:rPr>
                <w:sz w:val="22"/>
                <w:szCs w:val="22"/>
              </w:rPr>
            </w:pPr>
            <w:r w:rsidRPr="00C01B00">
              <w:rPr>
                <w:rFonts w:eastAsiaTheme="minorEastAsia"/>
                <w:sz w:val="22"/>
                <w:szCs w:val="22"/>
              </w:rPr>
              <w:t>4.</w:t>
            </w:r>
            <w:r w:rsidRPr="00C01B00">
              <w:rPr>
                <w:rFonts w:asciiTheme="minorHAnsi" w:eastAsiaTheme="minorEastAsia" w:hAnsiTheme="minorHAnsi" w:cstheme="minorBidi"/>
                <w:sz w:val="22"/>
                <w:szCs w:val="22"/>
              </w:rPr>
              <w:t xml:space="preserve">   </w:t>
            </w:r>
            <w:r w:rsidRPr="00C01B00">
              <w:rPr>
                <w:sz w:val="22"/>
                <w:szCs w:val="22"/>
              </w:rPr>
              <w:t>Подрядчик обеспечивает наличие необходимого инструмента, спецтехники и оборудования для производства работ самостоятельно.</w:t>
            </w:r>
          </w:p>
          <w:p w:rsidR="00C01B00" w:rsidRPr="00C01B00" w:rsidRDefault="00C01B00" w:rsidP="00C01B00">
            <w:pPr>
              <w:spacing w:before="0" w:after="0"/>
              <w:ind w:firstLine="0"/>
              <w:contextualSpacing/>
              <w:jc w:val="left"/>
              <w:rPr>
                <w:rFonts w:asciiTheme="minorHAnsi" w:eastAsiaTheme="minorEastAsia" w:hAnsiTheme="minorHAnsi" w:cstheme="minorBidi"/>
                <w:sz w:val="22"/>
                <w:szCs w:val="22"/>
              </w:rPr>
            </w:pPr>
            <w:r w:rsidRPr="00C01B00">
              <w:rPr>
                <w:sz w:val="22"/>
                <w:szCs w:val="22"/>
              </w:rPr>
              <w:t>5.   Подрядчик обеспечивает транспортировку необходимых ресурсов самостоятельно.</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6.</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kern w:val="1"/>
                <w:sz w:val="22"/>
                <w:szCs w:val="22"/>
              </w:rPr>
              <w:t xml:space="preserve">Требования к используемым материалам </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sz w:val="22"/>
                <w:szCs w:val="22"/>
              </w:rPr>
            </w:pPr>
            <w:r w:rsidRPr="00C01B00">
              <w:rPr>
                <w:rFonts w:eastAsia="ヒラギノ角ゴ Pro W3"/>
                <w:kern w:val="1"/>
                <w:sz w:val="22"/>
                <w:szCs w:val="22"/>
              </w:rPr>
              <w:t xml:space="preserve">Качество применяемых материалов должно </w:t>
            </w:r>
            <w:proofErr w:type="gramStart"/>
            <w:r w:rsidRPr="00C01B00">
              <w:rPr>
                <w:rFonts w:eastAsia="ヒラギノ角ゴ Pro W3"/>
                <w:kern w:val="1"/>
                <w:sz w:val="22"/>
                <w:szCs w:val="22"/>
              </w:rPr>
              <w:t>соответствовать требованиям государственных стандартов и технических условий и должно быть</w:t>
            </w:r>
            <w:proofErr w:type="gramEnd"/>
            <w:r w:rsidRPr="00C01B00">
              <w:rPr>
                <w:rFonts w:eastAsia="ヒラギノ角ゴ Pro W3"/>
                <w:kern w:val="1"/>
                <w:sz w:val="22"/>
                <w:szCs w:val="22"/>
              </w:rPr>
              <w:t xml:space="preserve"> </w:t>
            </w:r>
            <w:r w:rsidRPr="00C01B00">
              <w:rPr>
                <w:rFonts w:eastAsia="ヒラギノ角ゴ Pro W3"/>
                <w:kern w:val="1"/>
                <w:sz w:val="22"/>
                <w:szCs w:val="22"/>
              </w:rPr>
              <w:lastRenderedPageBreak/>
              <w:t>подтверждено соответствующими документами – сертификатами качества.</w:t>
            </w:r>
          </w:p>
          <w:p w:rsidR="00C01B00" w:rsidRPr="00C01B00" w:rsidRDefault="00C01B00" w:rsidP="00C01B00">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sz w:val="22"/>
                <w:szCs w:val="22"/>
              </w:rPr>
            </w:pPr>
            <w:r w:rsidRPr="00C01B00">
              <w:rPr>
                <w:rFonts w:eastAsia="ヒラギノ角ゴ Pro W3"/>
                <w:kern w:val="1"/>
                <w:sz w:val="22"/>
                <w:szCs w:val="22"/>
              </w:rPr>
              <w:t>Все применяемые материалы подлежат согласованию Заказчиком до начала производства работ.</w:t>
            </w:r>
          </w:p>
          <w:p w:rsidR="00C01B00" w:rsidRPr="00C01B00" w:rsidRDefault="00C01B00" w:rsidP="00C01B00">
            <w:pPr>
              <w:widowControl w:val="0"/>
              <w:numPr>
                <w:ilvl w:val="0"/>
                <w:numId w:val="23"/>
              </w:num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line="276" w:lineRule="auto"/>
              <w:ind w:left="34" w:hanging="34"/>
              <w:contextualSpacing/>
              <w:jc w:val="left"/>
              <w:rPr>
                <w:rFonts w:eastAsia="ヒラギノ角ゴ Pro W3"/>
                <w:kern w:val="1"/>
                <w:sz w:val="22"/>
                <w:szCs w:val="22"/>
              </w:rPr>
            </w:pPr>
            <w:r w:rsidRPr="00C01B00">
              <w:rPr>
                <w:rFonts w:eastAsia="ヒラギノ角ゴ Pro W3"/>
                <w:kern w:val="1"/>
                <w:sz w:val="22"/>
                <w:szCs w:val="22"/>
              </w:rPr>
              <w:t xml:space="preserve">Применяемые материалы не должны иметь дефектов и повреждений, должны поступать на строительную площадку в </w:t>
            </w:r>
            <w:proofErr w:type="gramStart"/>
            <w:r w:rsidRPr="00C01B00">
              <w:rPr>
                <w:rFonts w:eastAsia="ヒラギノ角ゴ Pro W3"/>
                <w:kern w:val="1"/>
                <w:sz w:val="22"/>
                <w:szCs w:val="22"/>
              </w:rPr>
              <w:t>заводский</w:t>
            </w:r>
            <w:proofErr w:type="gramEnd"/>
            <w:r w:rsidRPr="00C01B00">
              <w:rPr>
                <w:rFonts w:eastAsia="ヒラギノ角ゴ Pro W3"/>
                <w:kern w:val="1"/>
                <w:sz w:val="22"/>
                <w:szCs w:val="22"/>
              </w:rPr>
              <w:t xml:space="preserve"> упаковке, обеспечивающей транспортировку материала без повреждений.</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lastRenderedPageBreak/>
              <w:t>7.</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kern w:val="1"/>
                <w:sz w:val="22"/>
                <w:szCs w:val="22"/>
              </w:rPr>
              <w:t>Привлечение субподрядчиков (соисполнителей)</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C01B00">
              <w:rPr>
                <w:rFonts w:eastAsia="ヒラギノ角ゴ Pro W3"/>
                <w:kern w:val="1"/>
                <w:sz w:val="22"/>
                <w:szCs w:val="22"/>
              </w:rPr>
              <w:t>Допускается по согласованию с Заказчиком</w:t>
            </w: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01B00">
              <w:rPr>
                <w:rFonts w:eastAsia="ヒラギノ角ゴ Pro W3"/>
                <w:sz w:val="22"/>
                <w:szCs w:val="22"/>
              </w:rPr>
              <w:t>8.</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spacing w:before="0" w:after="0"/>
              <w:ind w:firstLine="0"/>
              <w:rPr>
                <w:color w:val="000000"/>
                <w:sz w:val="22"/>
                <w:szCs w:val="22"/>
              </w:rPr>
            </w:pPr>
            <w:r w:rsidRPr="00C01B00">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C01B00" w:rsidRPr="00C01B00" w:rsidRDefault="00C01B00" w:rsidP="00C01B00">
            <w:pPr>
              <w:spacing w:before="0" w:after="0"/>
              <w:ind w:firstLine="0"/>
              <w:rPr>
                <w:color w:val="000000"/>
                <w:sz w:val="22"/>
                <w:szCs w:val="22"/>
              </w:rPr>
            </w:pPr>
            <w:r w:rsidRPr="00C01B00">
              <w:rPr>
                <w:color w:val="000000"/>
                <w:sz w:val="22"/>
                <w:szCs w:val="22"/>
              </w:rPr>
              <w:t>Акты выполненных работ по форме КС-2, КС-3.</w:t>
            </w:r>
          </w:p>
          <w:p w:rsidR="00C01B00" w:rsidRPr="00C01B00" w:rsidRDefault="00C01B00" w:rsidP="00C01B00">
            <w:pPr>
              <w:spacing w:before="0" w:after="0"/>
              <w:ind w:firstLine="0"/>
              <w:rPr>
                <w:color w:val="000000"/>
                <w:sz w:val="22"/>
                <w:szCs w:val="22"/>
              </w:rPr>
            </w:pPr>
          </w:p>
        </w:tc>
      </w:tr>
      <w:tr w:rsidR="00C01B00" w:rsidRPr="00C01B00" w:rsidTr="00C01B00">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01B00">
              <w:rPr>
                <w:rFonts w:eastAsia="ヒラギノ角ゴ Pro W3"/>
                <w:sz w:val="22"/>
                <w:szCs w:val="22"/>
              </w:rPr>
              <w:t>9.</w:t>
            </w:r>
          </w:p>
        </w:tc>
        <w:tc>
          <w:tcPr>
            <w:tcW w:w="1319"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kern w:val="1"/>
                <w:sz w:val="22"/>
                <w:szCs w:val="22"/>
              </w:rPr>
              <w:t>Гарантийные обязательства</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spacing w:before="0" w:after="0"/>
              <w:ind w:firstLine="0"/>
              <w:jc w:val="left"/>
              <w:rPr>
                <w:color w:val="000000"/>
                <w:sz w:val="22"/>
                <w:szCs w:val="22"/>
              </w:rPr>
            </w:pPr>
            <w:r w:rsidRPr="00C01B00">
              <w:rPr>
                <w:color w:val="000000"/>
                <w:sz w:val="22"/>
                <w:szCs w:val="22"/>
              </w:rPr>
              <w:t xml:space="preserve">не менее 3-х лет со дня подписания акта о приемке выполненных работ. </w:t>
            </w:r>
          </w:p>
        </w:tc>
      </w:tr>
      <w:tr w:rsidR="00C01B00" w:rsidRPr="00C01B00" w:rsidTr="00C01B00">
        <w:trPr>
          <w:trHeight w:val="762"/>
        </w:trPr>
        <w:tc>
          <w:tcPr>
            <w:tcW w:w="260" w:type="pct"/>
            <w:tcBorders>
              <w:top w:val="single" w:sz="4" w:space="0" w:color="auto"/>
              <w:left w:val="single" w:sz="4" w:space="0" w:color="auto"/>
              <w:bottom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C01B00">
              <w:rPr>
                <w:rFonts w:eastAsia="ヒラギノ角ゴ Pro W3"/>
                <w:sz w:val="22"/>
                <w:szCs w:val="22"/>
              </w:rPr>
              <w:t>10.</w:t>
            </w:r>
          </w:p>
        </w:tc>
        <w:tc>
          <w:tcPr>
            <w:tcW w:w="1319" w:type="pct"/>
            <w:tcBorders>
              <w:top w:val="single" w:sz="4" w:space="0" w:color="auto"/>
              <w:left w:val="single" w:sz="4" w:space="0" w:color="auto"/>
              <w:bottom w:val="single" w:sz="4" w:space="0" w:color="auto"/>
              <w:right w:val="single" w:sz="4" w:space="0" w:color="auto"/>
            </w:tcBorders>
          </w:tcPr>
          <w:p w:rsidR="00C01B00" w:rsidRPr="00C01B00" w:rsidDel="007D1E8F"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C01B00">
              <w:rPr>
                <w:sz w:val="22"/>
                <w:szCs w:val="22"/>
              </w:rPr>
              <w:t>Сроки выполнения   работ</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tabs>
                <w:tab w:val="center" w:pos="4286"/>
              </w:tabs>
              <w:spacing w:before="0" w:after="0"/>
              <w:ind w:firstLine="0"/>
              <w:jc w:val="left"/>
              <w:rPr>
                <w:rFonts w:eastAsiaTheme="minorEastAsia"/>
                <w:sz w:val="22"/>
                <w:szCs w:val="22"/>
              </w:rPr>
            </w:pPr>
            <w:r w:rsidRPr="00C01B00">
              <w:rPr>
                <w:rFonts w:eastAsiaTheme="minorEastAsia"/>
                <w:sz w:val="22"/>
                <w:szCs w:val="22"/>
              </w:rPr>
              <w:t xml:space="preserve">Начало работ: с момента оплаты авансового платежа. </w:t>
            </w:r>
          </w:p>
          <w:p w:rsidR="00C01B00" w:rsidRPr="00C01B00" w:rsidRDefault="00C01B00" w:rsidP="00C01B00">
            <w:pPr>
              <w:tabs>
                <w:tab w:val="center" w:pos="4286"/>
              </w:tabs>
              <w:spacing w:before="0" w:after="0"/>
              <w:ind w:firstLine="0"/>
              <w:jc w:val="left"/>
              <w:rPr>
                <w:rFonts w:eastAsiaTheme="minorEastAsia"/>
                <w:sz w:val="22"/>
                <w:szCs w:val="22"/>
              </w:rPr>
            </w:pPr>
            <w:r w:rsidRPr="00C01B00">
              <w:rPr>
                <w:rFonts w:eastAsiaTheme="minorEastAsia"/>
                <w:sz w:val="22"/>
                <w:szCs w:val="22"/>
              </w:rPr>
              <w:t>Окончание работ: 45 дней с момента оплаты авансового платежа.</w:t>
            </w:r>
          </w:p>
        </w:tc>
      </w:tr>
      <w:tr w:rsidR="00C01B00" w:rsidRPr="00C01B00" w:rsidTr="00C01B00">
        <w:tc>
          <w:tcPr>
            <w:tcW w:w="260" w:type="pct"/>
            <w:tcBorders>
              <w:left w:val="single" w:sz="4" w:space="0" w:color="auto"/>
              <w:right w:val="single" w:sz="4" w:space="0" w:color="auto"/>
            </w:tcBorders>
            <w:vAlign w:val="center"/>
          </w:tcPr>
          <w:p w:rsidR="00C01B00" w:rsidRPr="00C01B00" w:rsidRDefault="00C01B00" w:rsidP="00C01B0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C01B00">
              <w:rPr>
                <w:rFonts w:eastAsia="ヒラギノ角ゴ Pro W3"/>
                <w:sz w:val="22"/>
                <w:szCs w:val="22"/>
              </w:rPr>
              <w:t>11.</w:t>
            </w:r>
          </w:p>
        </w:tc>
        <w:tc>
          <w:tcPr>
            <w:tcW w:w="1319" w:type="pct"/>
            <w:tcBorders>
              <w:left w:val="single" w:sz="4" w:space="0" w:color="auto"/>
              <w:right w:val="single" w:sz="4" w:space="0" w:color="auto"/>
            </w:tcBorders>
            <w:vAlign w:val="center"/>
          </w:tcPr>
          <w:p w:rsidR="00C01B00" w:rsidRPr="00C01B00" w:rsidRDefault="00C01B00" w:rsidP="00C01B00">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C01B00">
              <w:rPr>
                <w:rFonts w:eastAsia="ヒラギノ角ゴ Pro W3"/>
                <w:kern w:val="1"/>
                <w:sz w:val="22"/>
                <w:szCs w:val="22"/>
              </w:rPr>
              <w:t>Приложение</w:t>
            </w:r>
          </w:p>
        </w:tc>
        <w:tc>
          <w:tcPr>
            <w:tcW w:w="3421" w:type="pct"/>
            <w:tcBorders>
              <w:top w:val="single" w:sz="4" w:space="0" w:color="auto"/>
              <w:left w:val="single" w:sz="4" w:space="0" w:color="auto"/>
              <w:bottom w:val="single" w:sz="4" w:space="0" w:color="auto"/>
              <w:right w:val="single" w:sz="4" w:space="0" w:color="auto"/>
            </w:tcBorders>
          </w:tcPr>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 xml:space="preserve">Приложение №1 </w:t>
            </w:r>
            <w:r w:rsidR="001853B2">
              <w:rPr>
                <w:sz w:val="22"/>
                <w:szCs w:val="22"/>
              </w:rPr>
              <w:t>В</w:t>
            </w:r>
            <w:r w:rsidRPr="00C01B00">
              <w:rPr>
                <w:sz w:val="22"/>
                <w:szCs w:val="22"/>
              </w:rPr>
              <w:t>едомость объемов работ;</w:t>
            </w:r>
          </w:p>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Приложение №2 Конъюнктурный анализ стоимости материалов, изделий, конструкций и оборудования (ФОРМА);</w:t>
            </w:r>
          </w:p>
          <w:p w:rsidR="00C01B00" w:rsidRPr="00C01B00" w:rsidRDefault="00C01B00" w:rsidP="00C01B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C01B00">
              <w:rPr>
                <w:sz w:val="22"/>
                <w:szCs w:val="22"/>
              </w:rPr>
              <w:t xml:space="preserve">Приложение №3 Требования для составления сметной документации. </w:t>
            </w:r>
          </w:p>
        </w:tc>
      </w:tr>
    </w:tbl>
    <w:p w:rsidR="00C01B00" w:rsidRPr="00D33B22" w:rsidRDefault="00C01B00" w:rsidP="00C01B00">
      <w:pPr>
        <w:pStyle w:val="aa"/>
        <w:jc w:val="center"/>
        <w:rPr>
          <w:rFonts w:ascii="Times New Roman" w:hAnsi="Times New Roman"/>
          <w:lang w:val="ru-RU"/>
        </w:rPr>
      </w:pPr>
    </w:p>
    <w:p w:rsidR="00AE7376" w:rsidRPr="009D1072" w:rsidRDefault="00AE7376" w:rsidP="00AE7376">
      <w:pPr>
        <w:spacing w:after="0"/>
        <w:ind w:right="-286"/>
        <w:jc w:val="center"/>
        <w:rPr>
          <w:b/>
          <w:bCs/>
          <w:sz w:val="22"/>
          <w:szCs w:val="22"/>
        </w:rPr>
      </w:pPr>
      <w:r w:rsidRPr="009D1072">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4816CD" w:rsidRPr="009D1072" w:rsidTr="009D1072">
        <w:trPr>
          <w:trHeight w:hRule="exact" w:val="286"/>
        </w:trPr>
        <w:tc>
          <w:tcPr>
            <w:tcW w:w="5070" w:type="dxa"/>
            <w:vMerge w:val="restart"/>
          </w:tcPr>
          <w:p w:rsidR="004816CD" w:rsidRPr="009D1072" w:rsidRDefault="004816CD" w:rsidP="004816CD">
            <w:pPr>
              <w:tabs>
                <w:tab w:val="left" w:pos="6240"/>
              </w:tabs>
              <w:spacing w:before="0" w:after="0"/>
              <w:ind w:firstLine="0"/>
              <w:rPr>
                <w:b/>
                <w:sz w:val="22"/>
                <w:szCs w:val="22"/>
              </w:rPr>
            </w:pPr>
          </w:p>
        </w:tc>
        <w:tc>
          <w:tcPr>
            <w:tcW w:w="4677" w:type="dxa"/>
          </w:tcPr>
          <w:p w:rsidR="004816CD" w:rsidRPr="009D1072" w:rsidRDefault="004816CD" w:rsidP="009D1072">
            <w:pPr>
              <w:spacing w:before="0" w:after="0"/>
              <w:ind w:firstLine="0"/>
              <w:rPr>
                <w:b/>
                <w:sz w:val="22"/>
                <w:szCs w:val="22"/>
              </w:rPr>
            </w:pPr>
            <w:r w:rsidRPr="009D1072">
              <w:rPr>
                <w:b/>
                <w:sz w:val="22"/>
                <w:szCs w:val="22"/>
              </w:rPr>
              <w:t>ПОДРЯДЧИК:</w:t>
            </w:r>
          </w:p>
        </w:tc>
      </w:tr>
      <w:tr w:rsidR="004816CD" w:rsidRPr="009D1072" w:rsidTr="009D1072">
        <w:tc>
          <w:tcPr>
            <w:tcW w:w="5070" w:type="dxa"/>
            <w:vMerge/>
          </w:tcPr>
          <w:p w:rsidR="004816CD" w:rsidRPr="009D1072" w:rsidRDefault="004816CD" w:rsidP="009D1072">
            <w:pPr>
              <w:autoSpaceDE w:val="0"/>
              <w:autoSpaceDN w:val="0"/>
              <w:adjustRightInd w:val="0"/>
              <w:spacing w:before="0" w:after="0"/>
              <w:ind w:firstLine="0"/>
              <w:rPr>
                <w:b/>
                <w:sz w:val="22"/>
                <w:szCs w:val="22"/>
              </w:rPr>
            </w:pPr>
          </w:p>
        </w:tc>
        <w:tc>
          <w:tcPr>
            <w:tcW w:w="4677" w:type="dxa"/>
          </w:tcPr>
          <w:p w:rsidR="004816CD" w:rsidRPr="009D1072" w:rsidRDefault="004816CD" w:rsidP="009D1072">
            <w:pPr>
              <w:tabs>
                <w:tab w:val="left" w:pos="5490"/>
              </w:tabs>
              <w:spacing w:before="0" w:after="0"/>
              <w:ind w:firstLine="0"/>
              <w:rPr>
                <w:iCs/>
                <w:sz w:val="22"/>
                <w:szCs w:val="22"/>
              </w:rPr>
            </w:pPr>
          </w:p>
        </w:tc>
      </w:tr>
    </w:tbl>
    <w:p w:rsidR="00903616" w:rsidRPr="009D1072"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AE7376" w:rsidRPr="009D1072" w:rsidTr="000D0D54">
        <w:trPr>
          <w:trHeight w:val="1649"/>
          <w:jc w:val="center"/>
        </w:trPr>
        <w:tc>
          <w:tcPr>
            <w:tcW w:w="2557" w:type="pct"/>
          </w:tcPr>
          <w:p w:rsidR="004816CD" w:rsidRPr="009D1072" w:rsidRDefault="004816CD" w:rsidP="004816CD">
            <w:pPr>
              <w:spacing w:before="0" w:after="0"/>
              <w:ind w:firstLine="0"/>
              <w:jc w:val="left"/>
              <w:rPr>
                <w:b/>
                <w:sz w:val="22"/>
                <w:szCs w:val="22"/>
              </w:rPr>
            </w:pPr>
            <w:r w:rsidRPr="009D1072">
              <w:rPr>
                <w:b/>
                <w:sz w:val="22"/>
                <w:szCs w:val="22"/>
              </w:rPr>
              <w:t>ЗАКАЗЧИК:</w:t>
            </w:r>
          </w:p>
          <w:p w:rsidR="004816CD" w:rsidRPr="009D1072" w:rsidRDefault="004816CD" w:rsidP="004816CD">
            <w:pPr>
              <w:tabs>
                <w:tab w:val="left" w:pos="6240"/>
              </w:tabs>
              <w:spacing w:before="0" w:after="0"/>
              <w:ind w:firstLine="0"/>
              <w:rPr>
                <w:b/>
                <w:sz w:val="22"/>
                <w:szCs w:val="22"/>
              </w:rPr>
            </w:pPr>
            <w:r w:rsidRPr="009D1072">
              <w:rPr>
                <w:b/>
                <w:sz w:val="22"/>
                <w:szCs w:val="22"/>
              </w:rPr>
              <w:t>НАО «Красная поляна»</w:t>
            </w:r>
          </w:p>
          <w:p w:rsidR="00AE7376" w:rsidRPr="009D1072" w:rsidRDefault="00AE7376" w:rsidP="004816CD">
            <w:pPr>
              <w:tabs>
                <w:tab w:val="left" w:pos="5490"/>
              </w:tabs>
              <w:spacing w:before="0" w:after="0"/>
              <w:ind w:firstLine="0"/>
              <w:rPr>
                <w:sz w:val="22"/>
                <w:szCs w:val="22"/>
              </w:rPr>
            </w:pPr>
            <w:r w:rsidRPr="009D1072">
              <w:rPr>
                <w:sz w:val="22"/>
                <w:szCs w:val="22"/>
              </w:rPr>
              <w:t xml:space="preserve">Генеральный директор </w:t>
            </w:r>
          </w:p>
          <w:p w:rsidR="00AE7376" w:rsidRPr="009D1072" w:rsidRDefault="00AE7376" w:rsidP="00C01B00">
            <w:pPr>
              <w:tabs>
                <w:tab w:val="left" w:pos="5490"/>
              </w:tabs>
              <w:spacing w:before="0" w:after="0"/>
              <w:ind w:left="142" w:firstLine="0"/>
              <w:rPr>
                <w:sz w:val="22"/>
                <w:szCs w:val="22"/>
              </w:rPr>
            </w:pPr>
          </w:p>
          <w:p w:rsidR="00AE7376" w:rsidRPr="009D1072" w:rsidRDefault="00AE7376" w:rsidP="004816CD">
            <w:pPr>
              <w:tabs>
                <w:tab w:val="left" w:pos="5490"/>
              </w:tabs>
              <w:spacing w:before="0" w:after="0"/>
              <w:ind w:firstLine="0"/>
              <w:rPr>
                <w:sz w:val="22"/>
                <w:szCs w:val="22"/>
              </w:rPr>
            </w:pPr>
            <w:r w:rsidRPr="009D1072">
              <w:rPr>
                <w:sz w:val="22"/>
                <w:szCs w:val="22"/>
              </w:rPr>
              <w:t>_________________/А.А. Круковский/</w:t>
            </w:r>
          </w:p>
          <w:p w:rsidR="00AE7376" w:rsidRPr="009D1072" w:rsidRDefault="00AE7376" w:rsidP="00C01B00">
            <w:pPr>
              <w:spacing w:before="0" w:after="0"/>
              <w:ind w:firstLine="0"/>
              <w:rPr>
                <w:sz w:val="22"/>
                <w:szCs w:val="22"/>
              </w:rPr>
            </w:pPr>
            <w:r w:rsidRPr="009D1072">
              <w:rPr>
                <w:b/>
                <w:sz w:val="22"/>
                <w:szCs w:val="22"/>
              </w:rPr>
              <w:t>М.П.</w:t>
            </w:r>
          </w:p>
        </w:tc>
        <w:tc>
          <w:tcPr>
            <w:tcW w:w="2443" w:type="pct"/>
          </w:tcPr>
          <w:p w:rsidR="00AE7376" w:rsidRPr="009D1072" w:rsidRDefault="00AE7376" w:rsidP="00C01B00">
            <w:pPr>
              <w:spacing w:before="0" w:after="0"/>
              <w:ind w:firstLine="0"/>
              <w:rPr>
                <w:sz w:val="22"/>
                <w:szCs w:val="22"/>
              </w:rPr>
            </w:pPr>
          </w:p>
          <w:p w:rsidR="00AE7376" w:rsidRPr="009D1072" w:rsidRDefault="004816CD" w:rsidP="00C01B00">
            <w:pPr>
              <w:spacing w:before="0" w:after="0"/>
              <w:ind w:firstLine="0"/>
              <w:rPr>
                <w:sz w:val="22"/>
                <w:szCs w:val="22"/>
              </w:rPr>
            </w:pPr>
            <w:r w:rsidRPr="009D1072">
              <w:rPr>
                <w:b/>
                <w:sz w:val="22"/>
                <w:szCs w:val="22"/>
              </w:rPr>
              <w:t>ПОДРЯДЧИК:</w:t>
            </w:r>
          </w:p>
          <w:p w:rsidR="00AE7376" w:rsidRPr="009D1072" w:rsidRDefault="00AE7376" w:rsidP="00C01B00">
            <w:pPr>
              <w:spacing w:before="0" w:after="0"/>
              <w:ind w:firstLine="0"/>
              <w:rPr>
                <w:sz w:val="22"/>
                <w:szCs w:val="22"/>
              </w:rPr>
            </w:pPr>
          </w:p>
          <w:p w:rsidR="00AE7376" w:rsidRPr="009D1072" w:rsidRDefault="00AE7376" w:rsidP="00C01B00">
            <w:pPr>
              <w:spacing w:before="0" w:after="0"/>
              <w:ind w:firstLine="0"/>
              <w:rPr>
                <w:bCs/>
                <w:sz w:val="22"/>
                <w:szCs w:val="22"/>
              </w:rPr>
            </w:pPr>
            <w:r w:rsidRPr="009D1072">
              <w:rPr>
                <w:sz w:val="22"/>
                <w:szCs w:val="22"/>
              </w:rPr>
              <w:t>______</w:t>
            </w:r>
            <w:r w:rsidRPr="009D1072">
              <w:rPr>
                <w:bCs/>
                <w:sz w:val="22"/>
                <w:szCs w:val="22"/>
              </w:rPr>
              <w:t>___________/__________________/</w:t>
            </w:r>
          </w:p>
          <w:p w:rsidR="00AE7376" w:rsidRPr="009D1072" w:rsidRDefault="00AE7376" w:rsidP="00C01B00">
            <w:pPr>
              <w:spacing w:before="0" w:after="0"/>
              <w:ind w:firstLine="0"/>
              <w:rPr>
                <w:bCs/>
                <w:sz w:val="22"/>
                <w:szCs w:val="22"/>
              </w:rPr>
            </w:pPr>
            <w:r w:rsidRPr="009D1072">
              <w:rPr>
                <w:b/>
                <w:sz w:val="22"/>
                <w:szCs w:val="22"/>
              </w:rPr>
              <w:t>М.П.</w:t>
            </w:r>
          </w:p>
          <w:p w:rsidR="00AE7376" w:rsidRPr="009D1072" w:rsidRDefault="00AE7376" w:rsidP="00C01B00">
            <w:pPr>
              <w:spacing w:before="0" w:after="0"/>
              <w:ind w:firstLine="0"/>
              <w:rPr>
                <w:sz w:val="22"/>
                <w:szCs w:val="22"/>
              </w:rPr>
            </w:pPr>
          </w:p>
        </w:tc>
      </w:tr>
    </w:tbl>
    <w:p w:rsidR="00903616" w:rsidRDefault="00903616" w:rsidP="00903616">
      <w:pPr>
        <w:spacing w:before="0" w:after="200" w:line="276" w:lineRule="auto"/>
        <w:ind w:firstLine="0"/>
        <w:jc w:val="center"/>
        <w:rPr>
          <w:b/>
          <w:sz w:val="22"/>
          <w:szCs w:val="22"/>
          <w:lang w:bidi="en-US"/>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C01B00" w:rsidRDefault="00C01B00" w:rsidP="007A126B">
      <w:pPr>
        <w:pStyle w:val="aa"/>
        <w:jc w:val="right"/>
        <w:rPr>
          <w:rFonts w:ascii="Times New Roman" w:hAnsi="Times New Roman"/>
          <w:lang w:val="ru-RU"/>
        </w:rPr>
      </w:pP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lastRenderedPageBreak/>
        <w:t>Приложение №</w:t>
      </w:r>
      <w:r>
        <w:rPr>
          <w:rFonts w:ascii="Times New Roman" w:hAnsi="Times New Roman"/>
          <w:lang w:val="ru-RU"/>
        </w:rPr>
        <w:t xml:space="preserve"> </w:t>
      </w:r>
      <w:r w:rsidR="000D0D54">
        <w:rPr>
          <w:rFonts w:ascii="Times New Roman" w:hAnsi="Times New Roman"/>
          <w:lang w:val="ru-RU"/>
        </w:rPr>
        <w:t>3</w:t>
      </w:r>
    </w:p>
    <w:p w:rsidR="007A126B" w:rsidRPr="007A126B" w:rsidRDefault="007A126B" w:rsidP="007A126B">
      <w:pPr>
        <w:pStyle w:val="aa"/>
        <w:jc w:val="right"/>
        <w:rPr>
          <w:rFonts w:ascii="Times New Roman" w:hAnsi="Times New Roman"/>
          <w:lang w:val="ru-RU"/>
        </w:rPr>
      </w:pPr>
      <w:r w:rsidRPr="007A126B">
        <w:rPr>
          <w:rFonts w:ascii="Times New Roman" w:hAnsi="Times New Roman"/>
          <w:lang w:val="ru-RU"/>
        </w:rPr>
        <w:t>к Техническому заданию</w:t>
      </w:r>
    </w:p>
    <w:p w:rsidR="009D1072" w:rsidRDefault="007A126B" w:rsidP="007A126B">
      <w:pPr>
        <w:pStyle w:val="aa"/>
        <w:jc w:val="right"/>
        <w:rPr>
          <w:rFonts w:ascii="Times New Roman" w:hAnsi="Times New Roman"/>
          <w:lang w:val="ru-RU"/>
        </w:rPr>
      </w:pPr>
      <w:r w:rsidRPr="007A126B">
        <w:rPr>
          <w:rFonts w:ascii="Times New Roman" w:hAnsi="Times New Roman"/>
          <w:lang w:val="ru-RU"/>
        </w:rPr>
        <w:t xml:space="preserve"> к Договору подряда № _____от «___»_______2019 г.</w:t>
      </w:r>
    </w:p>
    <w:p w:rsidR="000D0D54" w:rsidRPr="006A7DA3" w:rsidRDefault="000D0D54" w:rsidP="000D0D54">
      <w:pPr>
        <w:jc w:val="center"/>
        <w:rPr>
          <w:rFonts w:eastAsia="Calibri"/>
          <w:b/>
          <w:color w:val="000000"/>
        </w:rPr>
      </w:pPr>
      <w:r w:rsidRPr="006A7DA3">
        <w:rPr>
          <w:rFonts w:eastAsia="Calibri"/>
          <w:b/>
          <w:color w:val="000000"/>
        </w:rPr>
        <w:t xml:space="preserve">Требования для составления сметной документации  </w:t>
      </w:r>
    </w:p>
    <w:p w:rsidR="000D0D54" w:rsidRPr="006A7DA3" w:rsidRDefault="000D0D54" w:rsidP="000D0D54">
      <w:pPr>
        <w:jc w:val="center"/>
        <w:rPr>
          <w:rFonts w:eastAsia="Calibri"/>
          <w:b/>
          <w:color w:val="000000"/>
        </w:rPr>
      </w:pPr>
      <w:r w:rsidRPr="006A7DA3">
        <w:rPr>
          <w:rFonts w:eastAsia="Calibri"/>
          <w:b/>
          <w:color w:val="000000"/>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0D0D54" w:rsidRPr="006A7DA3" w:rsidTr="0061143A">
        <w:trPr>
          <w:trHeight w:val="495"/>
          <w:tblHeader/>
          <w:jc w:val="center"/>
        </w:trPr>
        <w:tc>
          <w:tcPr>
            <w:tcW w:w="598" w:type="dxa"/>
            <w:vAlign w:val="center"/>
          </w:tcPr>
          <w:p w:rsidR="000D0D54" w:rsidRPr="006A7DA3" w:rsidRDefault="000D0D54" w:rsidP="000D0D54">
            <w:pPr>
              <w:ind w:hanging="65"/>
              <w:jc w:val="center"/>
              <w:rPr>
                <w:rFonts w:eastAsia="Calibri"/>
                <w:b/>
                <w:color w:val="000000"/>
                <w:sz w:val="20"/>
                <w:szCs w:val="20"/>
              </w:rPr>
            </w:pPr>
            <w:r w:rsidRPr="006A7DA3">
              <w:rPr>
                <w:rFonts w:eastAsia="Calibri"/>
                <w:b/>
                <w:color w:val="000000"/>
                <w:sz w:val="20"/>
                <w:szCs w:val="20"/>
              </w:rPr>
              <w:t>№</w:t>
            </w:r>
          </w:p>
          <w:p w:rsidR="000D0D54" w:rsidRPr="006A7DA3" w:rsidRDefault="000D0D54" w:rsidP="000D0D54">
            <w:pPr>
              <w:ind w:hanging="65"/>
              <w:jc w:val="center"/>
              <w:rPr>
                <w:rFonts w:eastAsia="Calibri"/>
                <w:b/>
                <w:color w:val="000000"/>
                <w:sz w:val="20"/>
                <w:szCs w:val="20"/>
              </w:rPr>
            </w:pPr>
            <w:proofErr w:type="gramStart"/>
            <w:r w:rsidRPr="006A7DA3">
              <w:rPr>
                <w:rFonts w:eastAsia="Calibri"/>
                <w:b/>
                <w:color w:val="000000"/>
                <w:sz w:val="20"/>
                <w:szCs w:val="20"/>
              </w:rPr>
              <w:t>п</w:t>
            </w:r>
            <w:proofErr w:type="gramEnd"/>
            <w:r w:rsidRPr="006A7DA3">
              <w:rPr>
                <w:rFonts w:eastAsia="Calibri"/>
                <w:b/>
                <w:color w:val="000000"/>
                <w:sz w:val="20"/>
                <w:szCs w:val="20"/>
              </w:rPr>
              <w:t>/п</w:t>
            </w:r>
          </w:p>
        </w:tc>
        <w:tc>
          <w:tcPr>
            <w:tcW w:w="3168" w:type="dxa"/>
            <w:vAlign w:val="center"/>
          </w:tcPr>
          <w:p w:rsidR="000D0D54" w:rsidRPr="006A7DA3" w:rsidRDefault="000D0D54" w:rsidP="000D0D54">
            <w:pPr>
              <w:ind w:firstLine="0"/>
              <w:jc w:val="center"/>
              <w:rPr>
                <w:rFonts w:eastAsia="Calibri"/>
                <w:b/>
                <w:color w:val="000000"/>
                <w:sz w:val="20"/>
                <w:szCs w:val="20"/>
              </w:rPr>
            </w:pPr>
            <w:r w:rsidRPr="006A7DA3">
              <w:rPr>
                <w:rFonts w:eastAsia="Calibri"/>
                <w:b/>
                <w:color w:val="000000"/>
                <w:sz w:val="20"/>
                <w:szCs w:val="20"/>
              </w:rPr>
              <w:t>Наименование</w:t>
            </w:r>
          </w:p>
          <w:p w:rsidR="000D0D54" w:rsidRPr="006A7DA3" w:rsidRDefault="000D0D54" w:rsidP="000D0D54">
            <w:pPr>
              <w:ind w:firstLine="0"/>
              <w:jc w:val="center"/>
              <w:rPr>
                <w:rFonts w:eastAsia="Calibri"/>
                <w:b/>
                <w:color w:val="000000"/>
                <w:sz w:val="20"/>
                <w:szCs w:val="20"/>
              </w:rPr>
            </w:pPr>
            <w:r w:rsidRPr="006A7DA3">
              <w:rPr>
                <w:rFonts w:eastAsia="Calibri"/>
                <w:b/>
                <w:color w:val="000000"/>
                <w:sz w:val="20"/>
                <w:szCs w:val="20"/>
              </w:rPr>
              <w:t>показателя</w:t>
            </w:r>
          </w:p>
        </w:tc>
        <w:tc>
          <w:tcPr>
            <w:tcW w:w="6233" w:type="dxa"/>
            <w:vAlign w:val="center"/>
          </w:tcPr>
          <w:p w:rsidR="000D0D54" w:rsidRPr="006A7DA3" w:rsidRDefault="000D0D54" w:rsidP="0061143A">
            <w:pPr>
              <w:jc w:val="center"/>
              <w:rPr>
                <w:rFonts w:eastAsia="Calibri"/>
                <w:b/>
                <w:color w:val="000000"/>
                <w:sz w:val="20"/>
                <w:szCs w:val="20"/>
              </w:rPr>
            </w:pPr>
            <w:r w:rsidRPr="006A7DA3">
              <w:rPr>
                <w:rFonts w:eastAsia="Calibri"/>
                <w:b/>
                <w:color w:val="000000"/>
                <w:sz w:val="20"/>
                <w:szCs w:val="20"/>
              </w:rPr>
              <w:t>Показатель</w:t>
            </w:r>
          </w:p>
        </w:tc>
      </w:tr>
      <w:tr w:rsidR="000D0D54" w:rsidRPr="006A7DA3" w:rsidTr="0061143A">
        <w:trPr>
          <w:trHeight w:val="262"/>
          <w:jc w:val="center"/>
        </w:trPr>
        <w:tc>
          <w:tcPr>
            <w:tcW w:w="598" w:type="dxa"/>
          </w:tcPr>
          <w:p w:rsidR="000D0D54" w:rsidRPr="006A7DA3" w:rsidRDefault="000D0D54" w:rsidP="000D0D54">
            <w:pPr>
              <w:ind w:hanging="65"/>
              <w:jc w:val="center"/>
              <w:rPr>
                <w:rFonts w:eastAsia="Calibri"/>
                <w:b/>
                <w:color w:val="000000"/>
                <w:sz w:val="20"/>
                <w:szCs w:val="20"/>
              </w:rPr>
            </w:pPr>
            <w:r w:rsidRPr="006A7DA3">
              <w:rPr>
                <w:rFonts w:eastAsia="Calibri"/>
                <w:b/>
                <w:color w:val="000000"/>
                <w:sz w:val="20"/>
                <w:szCs w:val="20"/>
              </w:rPr>
              <w:t>1</w:t>
            </w:r>
          </w:p>
        </w:tc>
        <w:tc>
          <w:tcPr>
            <w:tcW w:w="3168" w:type="dxa"/>
          </w:tcPr>
          <w:p w:rsidR="000D0D54" w:rsidRPr="006A7DA3" w:rsidRDefault="000D0D54" w:rsidP="000D0D54">
            <w:pPr>
              <w:ind w:firstLine="0"/>
              <w:jc w:val="center"/>
              <w:rPr>
                <w:rFonts w:eastAsia="Calibri"/>
                <w:b/>
                <w:color w:val="000000"/>
                <w:sz w:val="20"/>
                <w:szCs w:val="20"/>
              </w:rPr>
            </w:pPr>
            <w:r w:rsidRPr="006A7DA3">
              <w:rPr>
                <w:rFonts w:eastAsia="Calibri"/>
                <w:b/>
                <w:color w:val="000000"/>
                <w:sz w:val="20"/>
                <w:szCs w:val="20"/>
              </w:rPr>
              <w:t>2</w:t>
            </w:r>
          </w:p>
        </w:tc>
        <w:tc>
          <w:tcPr>
            <w:tcW w:w="6233" w:type="dxa"/>
          </w:tcPr>
          <w:p w:rsidR="000D0D54" w:rsidRPr="006A7DA3" w:rsidRDefault="000D0D54" w:rsidP="0061143A">
            <w:pPr>
              <w:jc w:val="center"/>
              <w:rPr>
                <w:rFonts w:eastAsia="Calibri"/>
                <w:b/>
                <w:color w:val="000000"/>
                <w:sz w:val="20"/>
                <w:szCs w:val="20"/>
              </w:rPr>
            </w:pPr>
            <w:r w:rsidRPr="006A7DA3">
              <w:rPr>
                <w:rFonts w:eastAsia="Calibri"/>
                <w:b/>
                <w:color w:val="000000"/>
                <w:sz w:val="20"/>
                <w:szCs w:val="20"/>
              </w:rPr>
              <w:t>3</w:t>
            </w:r>
          </w:p>
        </w:tc>
      </w:tr>
      <w:tr w:rsidR="000D0D54" w:rsidRPr="006A7DA3" w:rsidTr="0061143A">
        <w:trPr>
          <w:trHeight w:val="749"/>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1.</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Нормативная база и пересчет в текущие цены</w:t>
            </w:r>
          </w:p>
        </w:tc>
        <w:tc>
          <w:tcPr>
            <w:tcW w:w="6233" w:type="dxa"/>
          </w:tcPr>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6A7DA3">
              <w:rPr>
                <w:rFonts w:eastAsia="Calibri"/>
                <w:color w:val="000000"/>
                <w:sz w:val="20"/>
                <w:szCs w:val="20"/>
              </w:rPr>
              <w:t>редакции</w:t>
            </w:r>
            <w:proofErr w:type="gramEnd"/>
            <w:r w:rsidRPr="006A7DA3">
              <w:rPr>
                <w:rFonts w:eastAsia="Calibri"/>
                <w:color w:val="000000"/>
                <w:sz w:val="20"/>
                <w:szCs w:val="20"/>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0D0D54" w:rsidRPr="006A7DA3" w:rsidRDefault="000D0D54" w:rsidP="0061143A">
            <w:pPr>
              <w:autoSpaceDE w:val="0"/>
              <w:autoSpaceDN w:val="0"/>
              <w:adjustRightInd w:val="0"/>
              <w:rPr>
                <w:rFonts w:eastAsia="Calibri"/>
                <w:color w:val="000000"/>
                <w:sz w:val="20"/>
                <w:szCs w:val="20"/>
              </w:rPr>
            </w:pPr>
            <w:proofErr w:type="gramStart"/>
            <w:r w:rsidRPr="006A7DA3">
              <w:rPr>
                <w:rFonts w:eastAsia="Calibri"/>
                <w:b/>
                <w:color w:val="000000"/>
                <w:sz w:val="20"/>
                <w:szCs w:val="20"/>
              </w:rPr>
              <w:t xml:space="preserve">При этом перерасчет стоимости из базового уровня цен в текущий осуществлять с использованием поквартальных прогнозных </w:t>
            </w:r>
            <w:r w:rsidRPr="006A7DA3">
              <w:rPr>
                <w:rFonts w:eastAsia="Calibri"/>
                <w:color w:val="000000"/>
                <w:sz w:val="20"/>
                <w:szCs w:val="20"/>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tc>
      </w:tr>
      <w:tr w:rsidR="000D0D54" w:rsidRPr="006A7DA3" w:rsidTr="0061143A">
        <w:trPr>
          <w:trHeight w:val="749"/>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2.</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 xml:space="preserve">Стоимость 1 </w:t>
            </w:r>
            <w:proofErr w:type="spellStart"/>
            <w:r w:rsidRPr="006A7DA3">
              <w:rPr>
                <w:rFonts w:eastAsia="Calibri"/>
                <w:color w:val="000000"/>
                <w:sz w:val="20"/>
                <w:szCs w:val="20"/>
              </w:rPr>
              <w:t>маш</w:t>
            </w:r>
            <w:proofErr w:type="spellEnd"/>
            <w:r w:rsidRPr="006A7DA3">
              <w:rPr>
                <w:rFonts w:eastAsia="Calibri"/>
                <w:color w:val="000000"/>
                <w:sz w:val="20"/>
                <w:szCs w:val="20"/>
              </w:rPr>
              <w:t>-час эксплуатации строительных машин и механизмов</w:t>
            </w:r>
          </w:p>
        </w:tc>
        <w:tc>
          <w:tcPr>
            <w:tcW w:w="6233" w:type="dxa"/>
          </w:tcPr>
          <w:p w:rsidR="000D0D54" w:rsidRPr="006A7DA3" w:rsidRDefault="000D0D54" w:rsidP="0061143A">
            <w:pPr>
              <w:rPr>
                <w:rFonts w:eastAsia="Calibri"/>
                <w:color w:val="000000"/>
                <w:sz w:val="20"/>
                <w:szCs w:val="20"/>
              </w:rPr>
            </w:pPr>
            <w:r w:rsidRPr="006A7DA3">
              <w:rPr>
                <w:rFonts w:eastAsia="Calibri"/>
                <w:color w:val="000000"/>
                <w:sz w:val="20"/>
                <w:szCs w:val="20"/>
              </w:rPr>
              <w:t xml:space="preserve">В </w:t>
            </w:r>
            <w:proofErr w:type="gramStart"/>
            <w:r w:rsidRPr="006A7DA3">
              <w:rPr>
                <w:rFonts w:eastAsia="Calibri"/>
                <w:color w:val="000000"/>
                <w:sz w:val="20"/>
                <w:szCs w:val="20"/>
              </w:rPr>
              <w:t>соответствии</w:t>
            </w:r>
            <w:proofErr w:type="gramEnd"/>
            <w:r w:rsidRPr="006A7DA3">
              <w:rPr>
                <w:rFonts w:eastAsia="Calibri"/>
                <w:color w:val="000000"/>
                <w:sz w:val="20"/>
                <w:szCs w:val="20"/>
              </w:rPr>
              <w:t xml:space="preserve"> с действующими нормативными документами</w:t>
            </w:r>
            <w:r w:rsidRPr="006A7DA3" w:rsidDel="00530A45">
              <w:rPr>
                <w:rFonts w:eastAsia="Calibri"/>
                <w:color w:val="000000"/>
                <w:sz w:val="20"/>
                <w:szCs w:val="20"/>
              </w:rPr>
              <w:t xml:space="preserve"> </w:t>
            </w:r>
          </w:p>
          <w:p w:rsidR="000D0D54" w:rsidRPr="006A7DA3" w:rsidRDefault="000D0D54" w:rsidP="0061143A">
            <w:pPr>
              <w:rPr>
                <w:rFonts w:eastAsia="Calibri"/>
                <w:color w:val="000000"/>
                <w:sz w:val="20"/>
                <w:szCs w:val="20"/>
              </w:rPr>
            </w:pPr>
          </w:p>
        </w:tc>
      </w:tr>
      <w:tr w:rsidR="000D0D54" w:rsidRPr="006A7DA3" w:rsidTr="0061143A">
        <w:trPr>
          <w:trHeight w:val="772"/>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3.</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 xml:space="preserve">Цены на материалы, изделия и полуфабрикаты. </w:t>
            </w:r>
          </w:p>
        </w:tc>
        <w:tc>
          <w:tcPr>
            <w:tcW w:w="6233" w:type="dxa"/>
          </w:tcPr>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6A7DA3">
              <w:rPr>
                <w:rFonts w:eastAsia="Calibri"/>
                <w:color w:val="000000"/>
                <w:sz w:val="20"/>
                <w:szCs w:val="20"/>
              </w:rPr>
              <w:t>от</w:t>
            </w:r>
            <w:proofErr w:type="gramEnd"/>
            <w:r w:rsidRPr="006A7DA3">
              <w:rPr>
                <w:rFonts w:eastAsia="Calibri"/>
                <w:color w:val="000000"/>
                <w:sz w:val="20"/>
                <w:szCs w:val="20"/>
              </w:rPr>
              <w:t xml:space="preserve"> учтенных в базовых нормах, определяется по СССЦ/ФГИС. В случаи отсутствия в СССЦ/ФГИС – на основании коммерческ</w:t>
            </w:r>
            <w:r>
              <w:rPr>
                <w:rFonts w:eastAsia="Calibri"/>
                <w:color w:val="000000"/>
                <w:sz w:val="20"/>
                <w:szCs w:val="20"/>
              </w:rPr>
              <w:t>ого предложения (прайс-листа</w:t>
            </w:r>
            <w:r w:rsidRPr="006A7DA3">
              <w:rPr>
                <w:rFonts w:eastAsia="Calibri"/>
                <w:color w:val="000000"/>
                <w:sz w:val="20"/>
                <w:szCs w:val="20"/>
              </w:rPr>
              <w:t>) поставщик</w:t>
            </w:r>
            <w:r>
              <w:rPr>
                <w:rFonts w:eastAsia="Calibri"/>
                <w:color w:val="000000"/>
                <w:sz w:val="20"/>
                <w:szCs w:val="20"/>
              </w:rPr>
              <w:t>а</w:t>
            </w:r>
            <w:r w:rsidRPr="006A7DA3">
              <w:rPr>
                <w:rFonts w:eastAsia="Calibri"/>
                <w:bCs/>
                <w:color w:val="000000"/>
                <w:sz w:val="20"/>
                <w:szCs w:val="20"/>
              </w:rPr>
              <w:t>.</w:t>
            </w:r>
            <w:r w:rsidRPr="006A7DA3">
              <w:rPr>
                <w:rFonts w:eastAsia="Calibri"/>
                <w:color w:val="000000"/>
                <w:sz w:val="20"/>
                <w:szCs w:val="20"/>
              </w:rPr>
              <w:t xml:space="preserve"> </w:t>
            </w:r>
            <w:r>
              <w:rPr>
                <w:rFonts w:eastAsia="Calibri"/>
                <w:color w:val="000000"/>
                <w:sz w:val="20"/>
                <w:szCs w:val="20"/>
              </w:rPr>
              <w:t>При этом</w:t>
            </w:r>
            <w:r w:rsidRPr="006A7DA3">
              <w:rPr>
                <w:rFonts w:eastAsia="Calibri"/>
                <w:color w:val="000000"/>
                <w:sz w:val="20"/>
                <w:szCs w:val="20"/>
              </w:rPr>
              <w:t xml:space="preserve"> должны быть отражены наименование поставщика, дата предложения или </w:t>
            </w:r>
            <w:proofErr w:type="spellStart"/>
            <w:proofErr w:type="gramStart"/>
            <w:r w:rsidRPr="006A7DA3">
              <w:rPr>
                <w:rFonts w:eastAsia="Calibri"/>
                <w:color w:val="000000"/>
                <w:sz w:val="20"/>
                <w:szCs w:val="20"/>
              </w:rPr>
              <w:t>гипер</w:t>
            </w:r>
            <w:proofErr w:type="spellEnd"/>
            <w:r w:rsidRPr="006A7DA3">
              <w:rPr>
                <w:rFonts w:eastAsia="Calibri"/>
                <w:color w:val="000000"/>
                <w:sz w:val="20"/>
                <w:szCs w:val="20"/>
              </w:rPr>
              <w:t>-ссылка</w:t>
            </w:r>
            <w:proofErr w:type="gramEnd"/>
            <w:r w:rsidRPr="006A7DA3">
              <w:rPr>
                <w:rFonts w:eastAsia="Calibri"/>
                <w:color w:val="000000"/>
                <w:sz w:val="20"/>
                <w:szCs w:val="20"/>
              </w:rPr>
              <w:t xml:space="preserve">, при условии получения информации из открытых источников сети-Интернет. </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 </w:t>
            </w:r>
          </w:p>
        </w:tc>
      </w:tr>
      <w:tr w:rsidR="000D0D54" w:rsidRPr="006A7DA3" w:rsidTr="0061143A">
        <w:trPr>
          <w:trHeight w:val="772"/>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lastRenderedPageBreak/>
              <w:t>4.</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Оплату труда рабочих-строителей и рабочих, обслуживающих строительные машины и механизмы</w:t>
            </w:r>
          </w:p>
        </w:tc>
        <w:tc>
          <w:tcPr>
            <w:tcW w:w="6233" w:type="dxa"/>
          </w:tcPr>
          <w:p w:rsidR="000D0D54" w:rsidRPr="006A7DA3" w:rsidRDefault="000D0D54" w:rsidP="0061143A">
            <w:pPr>
              <w:rPr>
                <w:rFonts w:eastAsia="Calibri"/>
                <w:color w:val="000000"/>
                <w:sz w:val="20"/>
                <w:szCs w:val="20"/>
              </w:rPr>
            </w:pPr>
            <w:r w:rsidRPr="006A7DA3">
              <w:rPr>
                <w:rFonts w:eastAsia="Calibri"/>
                <w:color w:val="000000"/>
                <w:sz w:val="20"/>
                <w:szCs w:val="20"/>
              </w:rPr>
              <w:t xml:space="preserve">В </w:t>
            </w:r>
            <w:proofErr w:type="gramStart"/>
            <w:r w:rsidRPr="006A7DA3">
              <w:rPr>
                <w:rFonts w:eastAsia="Calibri"/>
                <w:color w:val="000000"/>
                <w:sz w:val="20"/>
                <w:szCs w:val="20"/>
              </w:rPr>
              <w:t>соответствии</w:t>
            </w:r>
            <w:proofErr w:type="gramEnd"/>
            <w:r w:rsidRPr="006A7DA3">
              <w:rPr>
                <w:rFonts w:eastAsia="Calibri"/>
                <w:color w:val="000000"/>
                <w:sz w:val="20"/>
                <w:szCs w:val="20"/>
              </w:rPr>
              <w:t xml:space="preserve"> с действующими нормативными документами.</w:t>
            </w:r>
          </w:p>
          <w:p w:rsidR="000D0D54" w:rsidRPr="006A7DA3" w:rsidRDefault="000D0D54" w:rsidP="0061143A">
            <w:pPr>
              <w:rPr>
                <w:rFonts w:eastAsia="Calibri"/>
                <w:color w:val="000000"/>
                <w:sz w:val="20"/>
                <w:szCs w:val="20"/>
              </w:rPr>
            </w:pPr>
          </w:p>
        </w:tc>
      </w:tr>
      <w:tr w:rsidR="000D0D54" w:rsidRPr="006A7DA3" w:rsidTr="0061143A">
        <w:trPr>
          <w:trHeight w:val="157"/>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5.</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Стоимость оборудования, мебели и инвентаря</w:t>
            </w:r>
          </w:p>
        </w:tc>
        <w:tc>
          <w:tcPr>
            <w:tcW w:w="6233" w:type="dxa"/>
          </w:tcPr>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Стоимость оборудования, мебели и инвентаря, отсутствующих в ТССЦ/ФССЦ или по условиям строительства отличных </w:t>
            </w:r>
            <w:proofErr w:type="gramStart"/>
            <w:r w:rsidRPr="006A7DA3">
              <w:rPr>
                <w:rFonts w:eastAsia="Calibri"/>
                <w:color w:val="000000"/>
                <w:sz w:val="20"/>
                <w:szCs w:val="20"/>
              </w:rPr>
              <w:t>от</w:t>
            </w:r>
            <w:proofErr w:type="gramEnd"/>
            <w:r w:rsidRPr="006A7DA3">
              <w:rPr>
                <w:rFonts w:eastAsia="Calibri"/>
                <w:color w:val="000000"/>
                <w:sz w:val="20"/>
                <w:szCs w:val="20"/>
              </w:rPr>
              <w:t xml:space="preserve"> учтенных в базовых нормах, определять по СССЦ/ФГИС. В случаи отсутствия в СССЦ/ФГИС – на основании коммерческ</w:t>
            </w:r>
            <w:r>
              <w:rPr>
                <w:rFonts w:eastAsia="Calibri"/>
                <w:color w:val="000000"/>
                <w:sz w:val="20"/>
                <w:szCs w:val="20"/>
              </w:rPr>
              <w:t>ого</w:t>
            </w:r>
            <w:r w:rsidRPr="006A7DA3">
              <w:rPr>
                <w:rFonts w:eastAsia="Calibri"/>
                <w:color w:val="000000"/>
                <w:sz w:val="20"/>
                <w:szCs w:val="20"/>
              </w:rPr>
              <w:t xml:space="preserve"> предложения (прайс-лист</w:t>
            </w:r>
            <w:r>
              <w:rPr>
                <w:rFonts w:eastAsia="Calibri"/>
                <w:color w:val="000000"/>
                <w:sz w:val="20"/>
                <w:szCs w:val="20"/>
              </w:rPr>
              <w:t>а</w:t>
            </w:r>
            <w:r w:rsidRPr="006A7DA3">
              <w:rPr>
                <w:rFonts w:eastAsia="Calibri"/>
                <w:color w:val="000000"/>
                <w:sz w:val="20"/>
                <w:szCs w:val="20"/>
              </w:rPr>
              <w:t xml:space="preserve">) </w:t>
            </w:r>
            <w:r>
              <w:rPr>
                <w:rFonts w:eastAsia="Calibri"/>
                <w:color w:val="000000"/>
                <w:sz w:val="20"/>
                <w:szCs w:val="20"/>
              </w:rPr>
              <w:t>поставщика</w:t>
            </w:r>
            <w:r w:rsidRPr="006A7DA3">
              <w:rPr>
                <w:rFonts w:eastAsia="Calibri"/>
                <w:color w:val="000000"/>
                <w:sz w:val="20"/>
                <w:szCs w:val="20"/>
              </w:rPr>
              <w:t xml:space="preserve"> </w:t>
            </w:r>
            <w:r w:rsidRPr="006A7DA3">
              <w:rPr>
                <w:rFonts w:eastAsia="Calibri"/>
                <w:bCs/>
                <w:color w:val="000000"/>
                <w:sz w:val="20"/>
                <w:szCs w:val="20"/>
              </w:rPr>
              <w:t>(приложен</w:t>
            </w:r>
            <w:r>
              <w:rPr>
                <w:rFonts w:eastAsia="Calibri"/>
                <w:bCs/>
                <w:color w:val="000000"/>
                <w:sz w:val="20"/>
                <w:szCs w:val="20"/>
              </w:rPr>
              <w:t xml:space="preserve">ие № 3 к Техническому заданию), где </w:t>
            </w:r>
            <w:r w:rsidRPr="006A7DA3">
              <w:rPr>
                <w:rFonts w:eastAsia="Calibri"/>
                <w:color w:val="000000"/>
                <w:sz w:val="20"/>
                <w:szCs w:val="20"/>
              </w:rPr>
              <w:t xml:space="preserve">должны быть отражены наименование поставщика, дата предложения или гиперссылка, при условии получения информации из открытых источников </w:t>
            </w:r>
            <w:proofErr w:type="gramStart"/>
            <w:r w:rsidRPr="006A7DA3">
              <w:rPr>
                <w:rFonts w:eastAsia="Calibri"/>
                <w:color w:val="000000"/>
                <w:sz w:val="20"/>
                <w:szCs w:val="20"/>
              </w:rPr>
              <w:t>сети-Интернет</w:t>
            </w:r>
            <w:proofErr w:type="gramEnd"/>
            <w:r w:rsidRPr="006A7DA3">
              <w:rPr>
                <w:rFonts w:eastAsia="Calibri"/>
                <w:color w:val="000000"/>
                <w:sz w:val="20"/>
                <w:szCs w:val="20"/>
              </w:rPr>
              <w:t>.</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0D0D54" w:rsidRPr="006A7DA3" w:rsidRDefault="000D0D54" w:rsidP="0061143A">
            <w:pPr>
              <w:autoSpaceDE w:val="0"/>
              <w:autoSpaceDN w:val="0"/>
              <w:adjustRightInd w:val="0"/>
              <w:rPr>
                <w:rFonts w:eastAsia="Calibri"/>
                <w:color w:val="000000"/>
                <w:sz w:val="20"/>
                <w:szCs w:val="20"/>
              </w:rPr>
            </w:pPr>
            <w:r w:rsidRPr="006A7DA3">
              <w:rPr>
                <w:rFonts w:eastAsia="Calibri"/>
                <w:color w:val="000000"/>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0D0D54" w:rsidRPr="006A7DA3" w:rsidRDefault="000D0D54" w:rsidP="0061143A">
            <w:pPr>
              <w:autoSpaceDE w:val="0"/>
              <w:autoSpaceDN w:val="0"/>
              <w:adjustRightInd w:val="0"/>
              <w:rPr>
                <w:rFonts w:eastAsia="Calibri"/>
                <w:color w:val="000000"/>
                <w:sz w:val="20"/>
                <w:szCs w:val="20"/>
              </w:rPr>
            </w:pPr>
          </w:p>
        </w:tc>
      </w:tr>
      <w:tr w:rsidR="000D0D54" w:rsidRPr="006A7DA3" w:rsidTr="0061143A">
        <w:trPr>
          <w:trHeight w:val="263"/>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6.</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Размеры накладных расходов</w:t>
            </w:r>
          </w:p>
        </w:tc>
        <w:tc>
          <w:tcPr>
            <w:tcW w:w="6233" w:type="dxa"/>
          </w:tcPr>
          <w:p w:rsidR="000D0D54" w:rsidRPr="006A7DA3" w:rsidRDefault="000D0D54" w:rsidP="0061143A">
            <w:pPr>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величины накладных расходов.</w:t>
            </w:r>
          </w:p>
          <w:p w:rsidR="000D0D54" w:rsidRPr="006A7DA3" w:rsidRDefault="000D0D54" w:rsidP="0061143A">
            <w:pPr>
              <w:rPr>
                <w:rFonts w:eastAsia="Calibri"/>
                <w:color w:val="000000"/>
                <w:sz w:val="20"/>
                <w:szCs w:val="20"/>
              </w:rPr>
            </w:pPr>
          </w:p>
        </w:tc>
      </w:tr>
      <w:tr w:rsidR="000D0D54" w:rsidRPr="006A7DA3" w:rsidTr="0061143A">
        <w:trPr>
          <w:trHeight w:val="263"/>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7.</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Размер сметной прибыли</w:t>
            </w:r>
          </w:p>
        </w:tc>
        <w:tc>
          <w:tcPr>
            <w:tcW w:w="6233" w:type="dxa"/>
          </w:tcPr>
          <w:p w:rsidR="000D0D54" w:rsidRPr="006A7DA3" w:rsidRDefault="000D0D54" w:rsidP="0061143A">
            <w:pPr>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величины сметной прибыли.</w:t>
            </w:r>
          </w:p>
          <w:p w:rsidR="000D0D54" w:rsidRPr="006A7DA3" w:rsidRDefault="000D0D54" w:rsidP="0061143A">
            <w:pPr>
              <w:rPr>
                <w:rFonts w:eastAsia="Calibri"/>
                <w:color w:val="000000"/>
                <w:sz w:val="20"/>
                <w:szCs w:val="20"/>
              </w:rPr>
            </w:pPr>
          </w:p>
        </w:tc>
      </w:tr>
      <w:tr w:rsidR="000D0D54" w:rsidRPr="006A7DA3" w:rsidTr="0061143A">
        <w:trPr>
          <w:trHeight w:val="510"/>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8.</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 xml:space="preserve">Затраты на временные здания и сооружения </w:t>
            </w:r>
          </w:p>
        </w:tc>
        <w:tc>
          <w:tcPr>
            <w:tcW w:w="6233" w:type="dxa"/>
          </w:tcPr>
          <w:p w:rsidR="000D0D54" w:rsidRPr="006A7DA3" w:rsidRDefault="000D0D54" w:rsidP="0061143A">
            <w:pPr>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затрат на временные здания и вооружения.</w:t>
            </w:r>
          </w:p>
          <w:p w:rsidR="000D0D54" w:rsidRPr="006A7DA3" w:rsidRDefault="000D0D54" w:rsidP="0061143A">
            <w:pPr>
              <w:rPr>
                <w:rFonts w:eastAsia="Calibri"/>
                <w:color w:val="000000"/>
                <w:sz w:val="20"/>
                <w:szCs w:val="20"/>
              </w:rPr>
            </w:pPr>
          </w:p>
        </w:tc>
      </w:tr>
      <w:tr w:rsidR="000D0D54" w:rsidRPr="006A7DA3" w:rsidTr="0061143A">
        <w:trPr>
          <w:trHeight w:val="350"/>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9.</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Затраты по гл. 1, 9, 10, 12</w:t>
            </w:r>
          </w:p>
        </w:tc>
        <w:tc>
          <w:tcPr>
            <w:tcW w:w="6233" w:type="dxa"/>
          </w:tcPr>
          <w:p w:rsidR="000D0D54" w:rsidRPr="006A7DA3" w:rsidRDefault="000D0D54" w:rsidP="0061143A">
            <w:pPr>
              <w:rPr>
                <w:rFonts w:eastAsia="Calibri"/>
                <w:color w:val="000000"/>
                <w:sz w:val="20"/>
                <w:szCs w:val="20"/>
              </w:rPr>
            </w:pPr>
            <w:r w:rsidRPr="006A7DA3">
              <w:rPr>
                <w:rFonts w:eastAsia="Calibri"/>
                <w:color w:val="000000"/>
                <w:sz w:val="20"/>
                <w:szCs w:val="20"/>
              </w:rPr>
              <w:t>Затраты предусматриваются в соответствии с действующими нормативными документами.</w:t>
            </w:r>
            <w:r>
              <w:rPr>
                <w:rFonts w:eastAsia="Calibri"/>
                <w:color w:val="000000"/>
                <w:sz w:val="20"/>
                <w:szCs w:val="20"/>
              </w:rPr>
              <w:t xml:space="preserve"> </w:t>
            </w:r>
          </w:p>
          <w:p w:rsidR="000D0D54" w:rsidRPr="006A7DA3" w:rsidRDefault="000D0D54" w:rsidP="0061143A">
            <w:pPr>
              <w:rPr>
                <w:rFonts w:eastAsia="Calibri"/>
                <w:color w:val="000000"/>
                <w:sz w:val="20"/>
                <w:szCs w:val="20"/>
              </w:rPr>
            </w:pPr>
          </w:p>
        </w:tc>
      </w:tr>
      <w:tr w:rsidR="000D0D54" w:rsidRPr="006A7DA3" w:rsidTr="0061143A">
        <w:trPr>
          <w:trHeight w:val="381"/>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10.</w:t>
            </w:r>
          </w:p>
        </w:tc>
        <w:tc>
          <w:tcPr>
            <w:tcW w:w="3168" w:type="dxa"/>
          </w:tcPr>
          <w:p w:rsidR="000D0D54" w:rsidRPr="006A7DA3" w:rsidRDefault="000D0D54" w:rsidP="000D0D54">
            <w:pPr>
              <w:ind w:firstLine="0"/>
              <w:rPr>
                <w:rFonts w:eastAsia="Calibri"/>
                <w:sz w:val="20"/>
                <w:szCs w:val="20"/>
              </w:rPr>
            </w:pPr>
            <w:r w:rsidRPr="006A7DA3">
              <w:rPr>
                <w:rFonts w:eastAsia="Calibri"/>
                <w:sz w:val="20"/>
                <w:szCs w:val="20"/>
              </w:rPr>
              <w:t xml:space="preserve">Резерв средств на непредвиденные расходы </w:t>
            </w:r>
          </w:p>
          <w:p w:rsidR="000D0D54" w:rsidRPr="006A7DA3" w:rsidRDefault="000D0D54" w:rsidP="000D0D54">
            <w:pPr>
              <w:ind w:firstLine="0"/>
              <w:rPr>
                <w:rFonts w:eastAsia="Calibri"/>
                <w:color w:val="000000"/>
                <w:sz w:val="20"/>
                <w:szCs w:val="20"/>
              </w:rPr>
            </w:pPr>
          </w:p>
        </w:tc>
        <w:tc>
          <w:tcPr>
            <w:tcW w:w="6233" w:type="dxa"/>
          </w:tcPr>
          <w:p w:rsidR="000D0D54" w:rsidRPr="006A7DA3" w:rsidRDefault="000D0D54" w:rsidP="0061143A">
            <w:pPr>
              <w:ind w:left="2" w:right="80"/>
              <w:rPr>
                <w:rFonts w:eastAsia="Calibri"/>
                <w:sz w:val="20"/>
                <w:szCs w:val="20"/>
              </w:rPr>
            </w:pPr>
            <w:r w:rsidRPr="006A7DA3">
              <w:rPr>
                <w:rFonts w:eastAsia="Calibri"/>
                <w:sz w:val="20"/>
                <w:szCs w:val="20"/>
              </w:rPr>
              <w:t xml:space="preserve">Наличие резерва и величина средств на непредвиденные расходы устанавливается Заказчиком. </w:t>
            </w:r>
          </w:p>
          <w:p w:rsidR="000D0D54" w:rsidRPr="006A7DA3" w:rsidRDefault="000D0D54" w:rsidP="0061143A">
            <w:pPr>
              <w:ind w:left="2" w:right="80"/>
              <w:rPr>
                <w:rFonts w:eastAsia="Calibri"/>
                <w:color w:val="000000"/>
                <w:sz w:val="20"/>
                <w:szCs w:val="20"/>
              </w:rPr>
            </w:pPr>
          </w:p>
        </w:tc>
      </w:tr>
      <w:tr w:rsidR="000D0D54" w:rsidRPr="006A7DA3" w:rsidTr="0061143A">
        <w:trPr>
          <w:trHeight w:val="985"/>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lastRenderedPageBreak/>
              <w:t>11.</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0D0D54" w:rsidRPr="006A7DA3" w:rsidRDefault="000D0D54" w:rsidP="0061143A">
            <w:pPr>
              <w:ind w:left="2" w:right="80"/>
              <w:rPr>
                <w:rFonts w:eastAsia="Calibri"/>
                <w:color w:val="000000"/>
                <w:sz w:val="20"/>
                <w:szCs w:val="20"/>
              </w:rPr>
            </w:pPr>
            <w:r w:rsidRPr="006A7DA3">
              <w:rPr>
                <w:rFonts w:eastAsia="Calibri"/>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0D0D54" w:rsidRPr="006A7DA3" w:rsidRDefault="000D0D54" w:rsidP="0061143A">
            <w:pPr>
              <w:ind w:left="2" w:right="80"/>
              <w:rPr>
                <w:rFonts w:eastAsia="Calibri"/>
                <w:color w:val="000000"/>
                <w:sz w:val="20"/>
                <w:szCs w:val="20"/>
              </w:rPr>
            </w:pPr>
          </w:p>
        </w:tc>
      </w:tr>
      <w:tr w:rsidR="000D0D54" w:rsidRPr="006A7DA3" w:rsidTr="0061143A">
        <w:trPr>
          <w:trHeight w:val="530"/>
          <w:jc w:val="center"/>
        </w:trPr>
        <w:tc>
          <w:tcPr>
            <w:tcW w:w="598" w:type="dxa"/>
          </w:tcPr>
          <w:p w:rsidR="000D0D54" w:rsidRPr="006A7DA3" w:rsidRDefault="000D0D54" w:rsidP="000D0D54">
            <w:pPr>
              <w:ind w:hanging="65"/>
              <w:jc w:val="center"/>
              <w:rPr>
                <w:rFonts w:eastAsia="Calibri"/>
                <w:color w:val="000000"/>
                <w:sz w:val="20"/>
                <w:szCs w:val="20"/>
              </w:rPr>
            </w:pPr>
            <w:r w:rsidRPr="006A7DA3">
              <w:rPr>
                <w:rFonts w:eastAsia="Calibri"/>
                <w:color w:val="000000"/>
                <w:sz w:val="20"/>
                <w:szCs w:val="20"/>
              </w:rPr>
              <w:t>12.</w:t>
            </w:r>
          </w:p>
        </w:tc>
        <w:tc>
          <w:tcPr>
            <w:tcW w:w="3168" w:type="dxa"/>
          </w:tcPr>
          <w:p w:rsidR="000D0D54" w:rsidRPr="006A7DA3" w:rsidRDefault="000D0D54" w:rsidP="000D0D54">
            <w:pPr>
              <w:ind w:firstLine="0"/>
              <w:rPr>
                <w:rFonts w:eastAsia="Calibri"/>
                <w:color w:val="000000"/>
                <w:sz w:val="20"/>
                <w:szCs w:val="20"/>
              </w:rPr>
            </w:pPr>
            <w:r w:rsidRPr="006A7DA3">
              <w:rPr>
                <w:rFonts w:eastAsia="Calibri"/>
                <w:color w:val="000000"/>
                <w:sz w:val="20"/>
                <w:szCs w:val="20"/>
              </w:rPr>
              <w:t>Дополнительные требования</w:t>
            </w:r>
          </w:p>
        </w:tc>
        <w:tc>
          <w:tcPr>
            <w:tcW w:w="6233" w:type="dxa"/>
          </w:tcPr>
          <w:p w:rsidR="000D0D54" w:rsidRPr="006A7DA3" w:rsidRDefault="000D0D54" w:rsidP="0061143A">
            <w:pPr>
              <w:rPr>
                <w:rFonts w:eastAsia="Calibri"/>
                <w:color w:val="000000"/>
                <w:sz w:val="20"/>
                <w:szCs w:val="20"/>
              </w:rPr>
            </w:pPr>
            <w:r w:rsidRPr="006A7DA3">
              <w:rPr>
                <w:rFonts w:eastAsia="Calibri"/>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0D0D54" w:rsidRDefault="000D0D54" w:rsidP="0061143A">
            <w:pPr>
              <w:rPr>
                <w:rFonts w:eastAsia="Calibri"/>
                <w:color w:val="000000"/>
                <w:sz w:val="20"/>
                <w:szCs w:val="20"/>
              </w:rPr>
            </w:pPr>
            <w:r w:rsidRPr="006A7DA3">
              <w:rPr>
                <w:rFonts w:eastAsia="Calibri"/>
                <w:color w:val="000000"/>
                <w:sz w:val="20"/>
                <w:szCs w:val="20"/>
              </w:rPr>
              <w:t>В пояснительной записке к сметной документации указывается все применяемые индексы и коэффициенты.</w:t>
            </w:r>
          </w:p>
          <w:p w:rsidR="000D0D54" w:rsidRPr="00F1729D" w:rsidRDefault="000D0D54" w:rsidP="0061143A">
            <w:pPr>
              <w:rPr>
                <w:rFonts w:eastAsia="Calibri"/>
                <w:b/>
                <w:color w:val="000000"/>
                <w:sz w:val="20"/>
                <w:szCs w:val="20"/>
              </w:rPr>
            </w:pPr>
            <w:r w:rsidRPr="00F1729D">
              <w:rPr>
                <w:rFonts w:eastAsia="Calibri"/>
                <w:b/>
                <w:color w:val="000000"/>
                <w:sz w:val="20"/>
                <w:szCs w:val="20"/>
              </w:rPr>
              <w:t xml:space="preserve">СМЕТНАЯ ДОКУМЕНТАЦИЯ ПРЕДОСТАВЛЯЕТСЯ НА ЭЛЕКТРОННОМ НОСИТЕЛЕ В ПРОГРАММНОМ ФАЙЛЕ ГРАНД-СМЕТА ФОРМАТ </w:t>
            </w:r>
            <w:r w:rsidRPr="00F1729D">
              <w:rPr>
                <w:rFonts w:eastAsia="Calibri"/>
                <w:b/>
                <w:color w:val="000000"/>
                <w:sz w:val="20"/>
                <w:szCs w:val="20"/>
                <w:lang w:val="en-US"/>
              </w:rPr>
              <w:t>XML</w:t>
            </w:r>
            <w:r w:rsidRPr="00F1729D">
              <w:rPr>
                <w:rFonts w:eastAsia="Calibri"/>
                <w:b/>
                <w:color w:val="000000"/>
                <w:sz w:val="20"/>
                <w:szCs w:val="20"/>
              </w:rPr>
              <w:t>.</w:t>
            </w:r>
          </w:p>
        </w:tc>
      </w:tr>
    </w:tbl>
    <w:p w:rsidR="000D0D54" w:rsidRDefault="000D0D54" w:rsidP="000D0D54">
      <w:pPr>
        <w:tabs>
          <w:tab w:val="left" w:pos="7300"/>
        </w:tabs>
        <w:jc w:val="center"/>
        <w:rPr>
          <w:rFonts w:eastAsia="Calibri"/>
          <w:b/>
        </w:rPr>
      </w:pPr>
    </w:p>
    <w:p w:rsidR="000D0D54" w:rsidRPr="006A7DA3" w:rsidRDefault="000D0D54" w:rsidP="000D0D54">
      <w:pPr>
        <w:tabs>
          <w:tab w:val="left" w:pos="7300"/>
        </w:tabs>
        <w:jc w:val="center"/>
        <w:rPr>
          <w:rFonts w:eastAsia="Calibri"/>
          <w:b/>
        </w:rPr>
      </w:pPr>
      <w:r w:rsidRPr="006A7DA3">
        <w:rPr>
          <w:rFonts w:eastAsia="Calibri"/>
          <w:b/>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0D0D54" w:rsidRPr="006A7DA3" w:rsidTr="0061143A">
        <w:trPr>
          <w:trHeight w:val="495"/>
          <w:tblHeader/>
          <w:jc w:val="center"/>
        </w:trPr>
        <w:tc>
          <w:tcPr>
            <w:tcW w:w="598" w:type="dxa"/>
            <w:shd w:val="clear" w:color="auto" w:fill="auto"/>
            <w:vAlign w:val="center"/>
          </w:tcPr>
          <w:p w:rsidR="000D0D54" w:rsidRPr="006A7DA3" w:rsidRDefault="000D0D54" w:rsidP="000D0D54">
            <w:pPr>
              <w:ind w:firstLine="0"/>
              <w:jc w:val="center"/>
              <w:rPr>
                <w:rFonts w:eastAsia="Calibri"/>
                <w:b/>
                <w:sz w:val="20"/>
                <w:szCs w:val="20"/>
              </w:rPr>
            </w:pPr>
            <w:r w:rsidRPr="006A7DA3">
              <w:rPr>
                <w:rFonts w:eastAsia="Calibri"/>
                <w:b/>
                <w:sz w:val="20"/>
                <w:szCs w:val="20"/>
              </w:rPr>
              <w:t>№</w:t>
            </w:r>
          </w:p>
          <w:p w:rsidR="000D0D54" w:rsidRPr="006A7DA3" w:rsidRDefault="000D0D54" w:rsidP="000D0D54">
            <w:pPr>
              <w:ind w:firstLine="0"/>
              <w:jc w:val="center"/>
              <w:rPr>
                <w:rFonts w:eastAsia="Calibri"/>
                <w:b/>
                <w:sz w:val="20"/>
                <w:szCs w:val="20"/>
              </w:rPr>
            </w:pPr>
            <w:proofErr w:type="gramStart"/>
            <w:r w:rsidRPr="006A7DA3">
              <w:rPr>
                <w:rFonts w:eastAsia="Calibri"/>
                <w:b/>
                <w:sz w:val="20"/>
                <w:szCs w:val="20"/>
              </w:rPr>
              <w:t>п</w:t>
            </w:r>
            <w:proofErr w:type="gramEnd"/>
            <w:r w:rsidRPr="006A7DA3">
              <w:rPr>
                <w:rFonts w:eastAsia="Calibri"/>
                <w:b/>
                <w:sz w:val="20"/>
                <w:szCs w:val="20"/>
              </w:rPr>
              <w:t>/п</w:t>
            </w:r>
          </w:p>
        </w:tc>
        <w:tc>
          <w:tcPr>
            <w:tcW w:w="3168" w:type="dxa"/>
            <w:shd w:val="clear" w:color="auto" w:fill="auto"/>
            <w:vAlign w:val="center"/>
          </w:tcPr>
          <w:p w:rsidR="000D0D54" w:rsidRPr="006A7DA3" w:rsidRDefault="000D0D54" w:rsidP="0061143A">
            <w:pPr>
              <w:jc w:val="center"/>
              <w:rPr>
                <w:rFonts w:eastAsia="Calibri"/>
                <w:b/>
                <w:sz w:val="20"/>
                <w:szCs w:val="20"/>
              </w:rPr>
            </w:pPr>
            <w:r w:rsidRPr="006A7DA3">
              <w:rPr>
                <w:rFonts w:eastAsia="Calibri"/>
                <w:b/>
                <w:sz w:val="20"/>
                <w:szCs w:val="20"/>
              </w:rPr>
              <w:t>Наименование</w:t>
            </w:r>
          </w:p>
          <w:p w:rsidR="000D0D54" w:rsidRPr="006A7DA3" w:rsidRDefault="000D0D54" w:rsidP="0061143A">
            <w:pPr>
              <w:jc w:val="center"/>
              <w:rPr>
                <w:rFonts w:eastAsia="Calibri"/>
                <w:b/>
                <w:sz w:val="20"/>
                <w:szCs w:val="20"/>
              </w:rPr>
            </w:pPr>
            <w:r w:rsidRPr="006A7DA3">
              <w:rPr>
                <w:rFonts w:eastAsia="Calibri"/>
                <w:b/>
                <w:sz w:val="20"/>
                <w:szCs w:val="20"/>
              </w:rPr>
              <w:t>показателя</w:t>
            </w:r>
          </w:p>
        </w:tc>
        <w:tc>
          <w:tcPr>
            <w:tcW w:w="6233" w:type="dxa"/>
            <w:shd w:val="clear" w:color="auto" w:fill="auto"/>
            <w:vAlign w:val="center"/>
          </w:tcPr>
          <w:p w:rsidR="000D0D54" w:rsidRPr="006A7DA3" w:rsidRDefault="000D0D54" w:rsidP="0061143A">
            <w:pPr>
              <w:jc w:val="center"/>
              <w:rPr>
                <w:rFonts w:eastAsia="Calibri"/>
                <w:b/>
                <w:sz w:val="20"/>
                <w:szCs w:val="20"/>
              </w:rPr>
            </w:pPr>
            <w:r w:rsidRPr="006A7DA3">
              <w:rPr>
                <w:rFonts w:eastAsia="Calibri"/>
                <w:b/>
                <w:sz w:val="20"/>
                <w:szCs w:val="20"/>
              </w:rPr>
              <w:t>Показатель</w:t>
            </w:r>
          </w:p>
        </w:tc>
      </w:tr>
      <w:tr w:rsidR="000D0D54" w:rsidRPr="006A7DA3" w:rsidTr="0061143A">
        <w:trPr>
          <w:trHeight w:val="262"/>
          <w:jc w:val="center"/>
        </w:trPr>
        <w:tc>
          <w:tcPr>
            <w:tcW w:w="598" w:type="dxa"/>
            <w:shd w:val="clear" w:color="auto" w:fill="auto"/>
          </w:tcPr>
          <w:p w:rsidR="000D0D54" w:rsidRPr="006A7DA3" w:rsidRDefault="000D0D54" w:rsidP="000D0D54">
            <w:pPr>
              <w:ind w:firstLine="0"/>
              <w:jc w:val="center"/>
              <w:rPr>
                <w:rFonts w:eastAsia="Calibri"/>
                <w:b/>
                <w:sz w:val="20"/>
                <w:szCs w:val="20"/>
              </w:rPr>
            </w:pPr>
            <w:r w:rsidRPr="006A7DA3">
              <w:rPr>
                <w:rFonts w:eastAsia="Calibri"/>
                <w:b/>
                <w:sz w:val="20"/>
                <w:szCs w:val="20"/>
              </w:rPr>
              <w:t>1</w:t>
            </w:r>
          </w:p>
        </w:tc>
        <w:tc>
          <w:tcPr>
            <w:tcW w:w="3168" w:type="dxa"/>
            <w:shd w:val="clear" w:color="auto" w:fill="auto"/>
          </w:tcPr>
          <w:p w:rsidR="000D0D54" w:rsidRPr="006A7DA3" w:rsidRDefault="000D0D54" w:rsidP="0061143A">
            <w:pPr>
              <w:widowControl w:val="0"/>
              <w:shd w:val="clear" w:color="auto" w:fill="FFFFFF"/>
              <w:jc w:val="center"/>
              <w:rPr>
                <w:rFonts w:eastAsia="Calibri"/>
                <w:b/>
                <w:sz w:val="20"/>
                <w:szCs w:val="20"/>
              </w:rPr>
            </w:pPr>
            <w:r w:rsidRPr="006A7DA3">
              <w:rPr>
                <w:rFonts w:eastAsia="Calibri"/>
                <w:b/>
                <w:sz w:val="20"/>
                <w:szCs w:val="20"/>
              </w:rPr>
              <w:t>2</w:t>
            </w:r>
          </w:p>
        </w:tc>
        <w:tc>
          <w:tcPr>
            <w:tcW w:w="6233" w:type="dxa"/>
            <w:shd w:val="clear" w:color="auto" w:fill="auto"/>
          </w:tcPr>
          <w:p w:rsidR="000D0D54" w:rsidRPr="006A7DA3" w:rsidRDefault="000D0D54" w:rsidP="0061143A">
            <w:pPr>
              <w:widowControl w:val="0"/>
              <w:shd w:val="clear" w:color="auto" w:fill="FFFFFF"/>
              <w:jc w:val="center"/>
              <w:rPr>
                <w:rFonts w:eastAsia="Calibri"/>
                <w:b/>
                <w:sz w:val="20"/>
                <w:szCs w:val="20"/>
              </w:rPr>
            </w:pPr>
            <w:r w:rsidRPr="006A7DA3">
              <w:rPr>
                <w:rFonts w:eastAsia="Calibri"/>
                <w:b/>
                <w:sz w:val="20"/>
                <w:szCs w:val="20"/>
              </w:rPr>
              <w:t>3</w:t>
            </w:r>
          </w:p>
        </w:tc>
      </w:tr>
      <w:tr w:rsidR="000D0D54" w:rsidRPr="006A7DA3" w:rsidTr="0061143A">
        <w:trPr>
          <w:trHeight w:val="749"/>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1.</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Нормативная база и уровень цен</w:t>
            </w:r>
          </w:p>
        </w:tc>
        <w:tc>
          <w:tcPr>
            <w:tcW w:w="6233" w:type="dxa"/>
            <w:shd w:val="clear" w:color="auto" w:fill="auto"/>
          </w:tcPr>
          <w:p w:rsidR="000D0D54" w:rsidRPr="006A7DA3" w:rsidRDefault="000D0D54" w:rsidP="0061143A">
            <w:pPr>
              <w:widowControl w:val="0"/>
              <w:shd w:val="clear" w:color="auto" w:fill="FFFFFF"/>
              <w:autoSpaceDE w:val="0"/>
              <w:autoSpaceDN w:val="0"/>
              <w:adjustRightInd w:val="0"/>
              <w:rPr>
                <w:rFonts w:eastAsia="Calibri"/>
                <w:sz w:val="20"/>
                <w:szCs w:val="20"/>
              </w:rPr>
            </w:pPr>
            <w:r w:rsidRPr="006A7DA3">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6A7DA3">
              <w:rPr>
                <w:rFonts w:eastAsia="Calibri"/>
                <w:sz w:val="20"/>
                <w:szCs w:val="20"/>
              </w:rPr>
              <w:t>редакции</w:t>
            </w:r>
            <w:proofErr w:type="gramEnd"/>
            <w:r w:rsidRPr="006A7DA3">
              <w:rPr>
                <w:rFonts w:eastAsia="Calibri"/>
                <w:sz w:val="20"/>
                <w:szCs w:val="20"/>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0D0D54" w:rsidRPr="006A7DA3" w:rsidRDefault="000D0D54" w:rsidP="0061143A">
            <w:pPr>
              <w:contextualSpacing/>
              <w:rPr>
                <w:rFonts w:eastAsia="Calibri"/>
                <w:sz w:val="20"/>
                <w:szCs w:val="20"/>
              </w:rPr>
            </w:pPr>
            <w:r w:rsidRPr="006A7DA3">
              <w:rPr>
                <w:rFonts w:eastAsia="Calibri"/>
                <w:sz w:val="20"/>
                <w:szCs w:val="20"/>
              </w:rPr>
              <w:t xml:space="preserve">Стоимость ресурсов учитывается </w:t>
            </w:r>
            <w:proofErr w:type="gramStart"/>
            <w:r w:rsidRPr="006A7DA3">
              <w:rPr>
                <w:rFonts w:eastAsia="Calibri"/>
                <w:sz w:val="20"/>
                <w:szCs w:val="20"/>
              </w:rPr>
              <w:t>согласно сборников</w:t>
            </w:r>
            <w:proofErr w:type="gramEnd"/>
            <w:r w:rsidRPr="006A7DA3">
              <w:rPr>
                <w:rFonts w:eastAsia="Calibri"/>
                <w:sz w:val="20"/>
                <w:szCs w:val="20"/>
              </w:rPr>
              <w:t xml:space="preserve"> текущих средних сметных цен Краснодарского края, разработанных ГАУ «</w:t>
            </w:r>
            <w:proofErr w:type="spellStart"/>
            <w:r w:rsidRPr="006A7DA3">
              <w:rPr>
                <w:rFonts w:eastAsia="Calibri"/>
                <w:sz w:val="20"/>
                <w:szCs w:val="20"/>
              </w:rPr>
              <w:t>Краснодаркрайгосэкспертиза</w:t>
            </w:r>
            <w:proofErr w:type="spellEnd"/>
            <w:r w:rsidRPr="006A7DA3">
              <w:rPr>
                <w:rFonts w:eastAsia="Calibri"/>
                <w:sz w:val="20"/>
                <w:szCs w:val="20"/>
              </w:rPr>
              <w:t xml:space="preserve">» (далее – СССЦ)/ сборников сметных цен строительных ресурсов, определенных </w:t>
            </w:r>
            <w:proofErr w:type="spellStart"/>
            <w:r w:rsidRPr="006A7DA3">
              <w:rPr>
                <w:rFonts w:eastAsia="Calibri"/>
                <w:sz w:val="20"/>
                <w:szCs w:val="20"/>
              </w:rPr>
              <w:t>Министерстовом</w:t>
            </w:r>
            <w:proofErr w:type="spellEnd"/>
            <w:r w:rsidRPr="006A7DA3">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0D0D54" w:rsidRPr="006A7DA3" w:rsidRDefault="000D0D54" w:rsidP="0061143A">
            <w:pPr>
              <w:ind w:firstLine="708"/>
              <w:rPr>
                <w:rFonts w:eastAsia="Calibri"/>
                <w:color w:val="FF0000"/>
                <w:sz w:val="20"/>
                <w:szCs w:val="20"/>
              </w:rPr>
            </w:pPr>
            <w:proofErr w:type="gramStart"/>
            <w:r w:rsidRPr="006A7DA3">
              <w:rPr>
                <w:rFonts w:eastAsia="Calibri"/>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0D0D54" w:rsidRPr="006A7DA3" w:rsidTr="0061143A">
        <w:trPr>
          <w:trHeight w:val="749"/>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 xml:space="preserve"> 2.</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Стоимость 1 </w:t>
            </w:r>
            <w:proofErr w:type="spellStart"/>
            <w:r w:rsidRPr="006A7DA3">
              <w:rPr>
                <w:rFonts w:eastAsia="Calibri"/>
                <w:sz w:val="20"/>
                <w:szCs w:val="20"/>
              </w:rPr>
              <w:t>маш</w:t>
            </w:r>
            <w:proofErr w:type="spellEnd"/>
            <w:r w:rsidRPr="006A7DA3">
              <w:rPr>
                <w:rFonts w:eastAsia="Calibri"/>
                <w:sz w:val="20"/>
                <w:szCs w:val="20"/>
              </w:rPr>
              <w:t>-час эксплуатации строительных машин и механизмов</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w:t>
            </w:r>
          </w:p>
        </w:tc>
      </w:tr>
      <w:tr w:rsidR="000D0D54" w:rsidRPr="006A7DA3" w:rsidTr="0061143A">
        <w:trPr>
          <w:trHeight w:val="772"/>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3.</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Цены на материалы, изделия и полуфабрикаты. </w:t>
            </w:r>
          </w:p>
        </w:tc>
        <w:tc>
          <w:tcPr>
            <w:tcW w:w="6233" w:type="dxa"/>
            <w:shd w:val="clear" w:color="auto" w:fill="auto"/>
          </w:tcPr>
          <w:p w:rsidR="000D0D54" w:rsidRDefault="000D0D54" w:rsidP="0061143A">
            <w:pPr>
              <w:autoSpaceDE w:val="0"/>
              <w:autoSpaceDN w:val="0"/>
              <w:adjustRightInd w:val="0"/>
              <w:rPr>
                <w:rFonts w:eastAsia="Calibri"/>
                <w:sz w:val="20"/>
                <w:szCs w:val="20"/>
              </w:rPr>
            </w:pPr>
            <w:r w:rsidRPr="006A7DA3">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6A7DA3">
              <w:rPr>
                <w:rFonts w:eastAsia="Calibri"/>
                <w:sz w:val="20"/>
                <w:szCs w:val="20"/>
              </w:rPr>
              <w:t>Краснодаркрайгосэкспертиза</w:t>
            </w:r>
            <w:proofErr w:type="spellEnd"/>
            <w:r w:rsidRPr="006A7DA3">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w:t>
            </w:r>
            <w:proofErr w:type="gramStart"/>
            <w:r w:rsidRPr="006A7DA3">
              <w:rPr>
                <w:rFonts w:eastAsia="Calibri"/>
                <w:sz w:val="20"/>
                <w:szCs w:val="20"/>
              </w:rPr>
              <w:t xml:space="preserve">Стоимость </w:t>
            </w:r>
            <w:r w:rsidRPr="006A7DA3">
              <w:rPr>
                <w:rFonts w:eastAsia="Calibri"/>
                <w:sz w:val="20"/>
                <w:szCs w:val="20"/>
              </w:rPr>
              <w:lastRenderedPageBreak/>
              <w:t>применяемых материалов, изделий и конструкций, отсутствующих в СССЦ/ФГИС, включается на основании коммерческ</w:t>
            </w:r>
            <w:r>
              <w:rPr>
                <w:rFonts w:eastAsia="Calibri"/>
                <w:sz w:val="20"/>
                <w:szCs w:val="20"/>
              </w:rPr>
              <w:t>ого</w:t>
            </w:r>
            <w:r w:rsidRPr="006A7DA3">
              <w:rPr>
                <w:rFonts w:eastAsia="Calibri"/>
                <w:sz w:val="20"/>
                <w:szCs w:val="20"/>
              </w:rPr>
              <w:t xml:space="preserve"> предложения (прайс-листы</w:t>
            </w:r>
            <w:r>
              <w:rPr>
                <w:rFonts w:eastAsia="Calibri"/>
                <w:sz w:val="20"/>
                <w:szCs w:val="20"/>
              </w:rPr>
              <w:t xml:space="preserve"> поставщика</w:t>
            </w:r>
            <w:r w:rsidRPr="006A7DA3">
              <w:rPr>
                <w:rFonts w:eastAsia="Calibri"/>
                <w:sz w:val="20"/>
                <w:szCs w:val="20"/>
              </w:rPr>
              <w:t>.</w:t>
            </w:r>
            <w:proofErr w:type="gramEnd"/>
            <w:r w:rsidRPr="006A7DA3">
              <w:rPr>
                <w:rFonts w:eastAsia="Calibri"/>
                <w:sz w:val="20"/>
                <w:szCs w:val="20"/>
              </w:rPr>
              <w:t xml:space="preserve"> В </w:t>
            </w:r>
            <w:proofErr w:type="gramStart"/>
            <w:r>
              <w:rPr>
                <w:rFonts w:eastAsia="Calibri"/>
                <w:sz w:val="20"/>
                <w:szCs w:val="20"/>
              </w:rPr>
              <w:t>нем</w:t>
            </w:r>
            <w:proofErr w:type="gramEnd"/>
            <w:r w:rsidRPr="006A7DA3">
              <w:rPr>
                <w:rFonts w:eastAsia="Calibri"/>
                <w:sz w:val="20"/>
                <w:szCs w:val="20"/>
              </w:rPr>
              <w:t xml:space="preserve"> должны быть отражены наименование поставщика, дата предложения или </w:t>
            </w:r>
            <w:proofErr w:type="spellStart"/>
            <w:r w:rsidRPr="006A7DA3">
              <w:rPr>
                <w:rFonts w:eastAsia="Calibri"/>
                <w:sz w:val="20"/>
                <w:szCs w:val="20"/>
              </w:rPr>
              <w:t>гипер</w:t>
            </w:r>
            <w:proofErr w:type="spellEnd"/>
            <w:r w:rsidRPr="006A7DA3">
              <w:rPr>
                <w:rFonts w:eastAsia="Calibri"/>
                <w:sz w:val="20"/>
                <w:szCs w:val="20"/>
              </w:rPr>
              <w:t>-ссылка, при условии получения информации из открытых источников сети-Интернет</w:t>
            </w:r>
          </w:p>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0D0D54" w:rsidRPr="006A7DA3" w:rsidTr="0061143A">
        <w:trPr>
          <w:trHeight w:val="772"/>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lastRenderedPageBreak/>
              <w:t>4.</w:t>
            </w:r>
          </w:p>
        </w:tc>
        <w:tc>
          <w:tcPr>
            <w:tcW w:w="3168" w:type="dxa"/>
            <w:shd w:val="clear" w:color="auto" w:fill="auto"/>
          </w:tcPr>
          <w:p w:rsidR="000D0D54" w:rsidRPr="006A7DA3" w:rsidRDefault="000D0D54" w:rsidP="0061143A">
            <w:pPr>
              <w:widowControl w:val="0"/>
              <w:shd w:val="clear" w:color="auto" w:fill="FFFFFF"/>
              <w:ind w:right="55"/>
              <w:rPr>
                <w:rFonts w:eastAsia="Calibri"/>
                <w:sz w:val="20"/>
                <w:szCs w:val="20"/>
              </w:rPr>
            </w:pPr>
            <w:r w:rsidRPr="006A7DA3">
              <w:rPr>
                <w:rFonts w:eastAsia="Calibri"/>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w:t>
            </w:r>
          </w:p>
        </w:tc>
      </w:tr>
      <w:tr w:rsidR="000D0D54" w:rsidRPr="006A7DA3" w:rsidTr="0061143A">
        <w:trPr>
          <w:trHeight w:val="1049"/>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5.</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Стоимость оборудования, мебели и инвентаря</w:t>
            </w:r>
          </w:p>
        </w:tc>
        <w:tc>
          <w:tcPr>
            <w:tcW w:w="6233" w:type="dxa"/>
            <w:shd w:val="clear" w:color="auto" w:fill="auto"/>
          </w:tcPr>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коммерческ</w:t>
            </w:r>
            <w:r>
              <w:rPr>
                <w:rFonts w:eastAsia="Calibri"/>
                <w:sz w:val="20"/>
                <w:szCs w:val="20"/>
              </w:rPr>
              <w:t>ого предложения (прайс-листа</w:t>
            </w:r>
            <w:r w:rsidRPr="006A7DA3">
              <w:rPr>
                <w:rFonts w:eastAsia="Calibri"/>
                <w:sz w:val="20"/>
                <w:szCs w:val="20"/>
              </w:rPr>
              <w:t xml:space="preserve">) </w:t>
            </w:r>
            <w:r>
              <w:rPr>
                <w:rFonts w:eastAsia="Calibri"/>
                <w:sz w:val="20"/>
                <w:szCs w:val="20"/>
              </w:rPr>
              <w:t>поставщика</w:t>
            </w:r>
            <w:r w:rsidRPr="006A7DA3">
              <w:rPr>
                <w:rFonts w:eastAsia="Calibri"/>
                <w:sz w:val="20"/>
                <w:szCs w:val="20"/>
              </w:rPr>
              <w:t xml:space="preserve">. В </w:t>
            </w:r>
            <w:r>
              <w:rPr>
                <w:rFonts w:eastAsia="Calibri"/>
                <w:sz w:val="20"/>
                <w:szCs w:val="20"/>
              </w:rPr>
              <w:t xml:space="preserve">коммерческом </w:t>
            </w:r>
            <w:proofErr w:type="gramStart"/>
            <w:r>
              <w:rPr>
                <w:rFonts w:eastAsia="Calibri"/>
                <w:sz w:val="20"/>
                <w:szCs w:val="20"/>
              </w:rPr>
              <w:t>предложении</w:t>
            </w:r>
            <w:proofErr w:type="gramEnd"/>
            <w:r w:rsidRPr="006A7DA3">
              <w:rPr>
                <w:rFonts w:eastAsia="Calibri"/>
                <w:sz w:val="20"/>
                <w:szCs w:val="20"/>
              </w:rPr>
              <w:t xml:space="preserve"> должны быть отражены наименование поставщика, дата предложения или </w:t>
            </w:r>
            <w:proofErr w:type="spellStart"/>
            <w:r w:rsidRPr="006A7DA3">
              <w:rPr>
                <w:rFonts w:eastAsia="Calibri"/>
                <w:sz w:val="20"/>
                <w:szCs w:val="20"/>
              </w:rPr>
              <w:t>гипер</w:t>
            </w:r>
            <w:proofErr w:type="spellEnd"/>
            <w:r w:rsidRPr="006A7DA3">
              <w:rPr>
                <w:rFonts w:eastAsia="Calibri"/>
                <w:sz w:val="20"/>
                <w:szCs w:val="20"/>
              </w:rPr>
              <w:t>-ссылка, при условии получения информации из открытых источников сети-Интернет.</w:t>
            </w:r>
          </w:p>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0D0D54" w:rsidRPr="006A7DA3" w:rsidRDefault="000D0D54" w:rsidP="0061143A">
            <w:pPr>
              <w:autoSpaceDE w:val="0"/>
              <w:autoSpaceDN w:val="0"/>
              <w:adjustRightInd w:val="0"/>
              <w:rPr>
                <w:rFonts w:eastAsia="Calibri"/>
                <w:sz w:val="20"/>
                <w:szCs w:val="20"/>
              </w:rPr>
            </w:pPr>
            <w:r w:rsidRPr="006A7DA3">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0D0D54" w:rsidRPr="006A7DA3" w:rsidRDefault="000D0D54" w:rsidP="0061143A">
            <w:pPr>
              <w:rPr>
                <w:rFonts w:eastAsia="Calibri"/>
                <w:sz w:val="20"/>
                <w:szCs w:val="20"/>
              </w:rPr>
            </w:pPr>
          </w:p>
        </w:tc>
      </w:tr>
      <w:tr w:rsidR="000D0D54" w:rsidRPr="006A7DA3" w:rsidTr="0061143A">
        <w:trPr>
          <w:trHeight w:val="263"/>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6.</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Размеры накладных расходов</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величины накладных расходов.</w:t>
            </w:r>
          </w:p>
        </w:tc>
      </w:tr>
      <w:tr w:rsidR="000D0D54" w:rsidRPr="006A7DA3" w:rsidTr="0061143A">
        <w:trPr>
          <w:trHeight w:val="263"/>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7.</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Размер сметной прибыли</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величины сметной прибыли. </w:t>
            </w:r>
          </w:p>
        </w:tc>
      </w:tr>
      <w:tr w:rsidR="000D0D54" w:rsidRPr="006A7DA3" w:rsidTr="0061143A">
        <w:trPr>
          <w:trHeight w:val="510"/>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8.</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Затраты на временные здания и сооружения </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В </w:t>
            </w:r>
            <w:proofErr w:type="gramStart"/>
            <w:r w:rsidRPr="006A7DA3">
              <w:rPr>
                <w:rFonts w:eastAsia="Calibri"/>
                <w:sz w:val="20"/>
                <w:szCs w:val="20"/>
              </w:rPr>
              <w:t>соответствии</w:t>
            </w:r>
            <w:proofErr w:type="gramEnd"/>
            <w:r w:rsidRPr="006A7DA3">
              <w:rPr>
                <w:rFonts w:eastAsia="Calibri"/>
                <w:sz w:val="20"/>
                <w:szCs w:val="20"/>
              </w:rPr>
              <w:t xml:space="preserve"> с действующими нормативными документами по определению затрат на временные здания и вооружения. </w:t>
            </w:r>
          </w:p>
          <w:p w:rsidR="000D0D54" w:rsidRPr="006A7DA3" w:rsidRDefault="000D0D54" w:rsidP="0061143A">
            <w:pPr>
              <w:rPr>
                <w:rFonts w:eastAsia="Calibri"/>
                <w:sz w:val="20"/>
                <w:szCs w:val="20"/>
              </w:rPr>
            </w:pPr>
            <w:r w:rsidRPr="006A7DA3">
              <w:rPr>
                <w:rFonts w:eastAsia="Calibri"/>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0D0D54" w:rsidRPr="006A7DA3" w:rsidTr="0061143A">
        <w:trPr>
          <w:trHeight w:val="350"/>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9.</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Затраты по гл. 1, 9, 10, 12 сводного сметного расчета</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 Затраты предусматриваются в соответствии  с </w:t>
            </w:r>
            <w:proofErr w:type="gramStart"/>
            <w:r w:rsidRPr="006A7DA3">
              <w:rPr>
                <w:rFonts w:eastAsia="Calibri"/>
                <w:sz w:val="20"/>
                <w:szCs w:val="20"/>
              </w:rPr>
              <w:t>действующими</w:t>
            </w:r>
            <w:proofErr w:type="gramEnd"/>
            <w:r w:rsidRPr="006A7DA3">
              <w:rPr>
                <w:rFonts w:eastAsia="Calibri"/>
                <w:sz w:val="20"/>
                <w:szCs w:val="20"/>
              </w:rPr>
              <w:t xml:space="preserve"> нормативными.</w:t>
            </w:r>
          </w:p>
        </w:tc>
      </w:tr>
      <w:tr w:rsidR="000D0D54" w:rsidRPr="006A7DA3" w:rsidTr="0061143A">
        <w:trPr>
          <w:trHeight w:val="350"/>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10.</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Резерв средств на непредвиденные расходы </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Наличие резерва и величина средств на непредвиденные расходы устанавливается Заказчиком. </w:t>
            </w:r>
          </w:p>
        </w:tc>
      </w:tr>
      <w:tr w:rsidR="000D0D54" w:rsidRPr="006A7DA3" w:rsidTr="0061143A">
        <w:trPr>
          <w:trHeight w:val="381"/>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t>11.</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Место вывоза демонтированных материалов и конструкций, вид транспорта, </w:t>
            </w:r>
            <w:r w:rsidRPr="006A7DA3">
              <w:rPr>
                <w:rFonts w:eastAsia="Calibri"/>
                <w:sz w:val="20"/>
                <w:szCs w:val="20"/>
              </w:rPr>
              <w:lastRenderedPageBreak/>
              <w:t>дальность транспортировки</w:t>
            </w:r>
          </w:p>
        </w:tc>
        <w:tc>
          <w:tcPr>
            <w:tcW w:w="6233" w:type="dxa"/>
            <w:shd w:val="clear" w:color="auto" w:fill="auto"/>
          </w:tcPr>
          <w:p w:rsidR="000D0D54" w:rsidRPr="006A7DA3" w:rsidRDefault="000D0D54" w:rsidP="0061143A">
            <w:pPr>
              <w:widowControl w:val="0"/>
              <w:shd w:val="clear" w:color="auto" w:fill="FFFFFF"/>
              <w:ind w:left="2" w:right="80"/>
              <w:rPr>
                <w:rFonts w:eastAsia="Calibri"/>
                <w:sz w:val="20"/>
                <w:szCs w:val="20"/>
              </w:rPr>
            </w:pPr>
            <w:r w:rsidRPr="006A7DA3">
              <w:rPr>
                <w:rFonts w:eastAsia="Calibri"/>
                <w:sz w:val="20"/>
                <w:szCs w:val="20"/>
              </w:rPr>
              <w:lastRenderedPageBreak/>
              <w:t xml:space="preserve">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w:t>
            </w:r>
            <w:r w:rsidRPr="006A7DA3">
              <w:rPr>
                <w:rFonts w:eastAsia="Calibri"/>
                <w:sz w:val="20"/>
                <w:szCs w:val="20"/>
              </w:rPr>
              <w:lastRenderedPageBreak/>
              <w:t>Предусматривать возврат стоимости материалов от разборки.</w:t>
            </w:r>
          </w:p>
        </w:tc>
      </w:tr>
      <w:tr w:rsidR="000D0D54" w:rsidRPr="006A7DA3" w:rsidTr="0061143A">
        <w:trPr>
          <w:trHeight w:val="985"/>
          <w:jc w:val="center"/>
        </w:trPr>
        <w:tc>
          <w:tcPr>
            <w:tcW w:w="598" w:type="dxa"/>
            <w:shd w:val="clear" w:color="auto" w:fill="auto"/>
          </w:tcPr>
          <w:p w:rsidR="000D0D54" w:rsidRPr="006A7DA3" w:rsidRDefault="000D0D54" w:rsidP="000D0D54">
            <w:pPr>
              <w:widowControl w:val="0"/>
              <w:shd w:val="clear" w:color="auto" w:fill="FFFFFF"/>
              <w:ind w:firstLine="0"/>
              <w:jc w:val="center"/>
              <w:rPr>
                <w:rFonts w:eastAsia="Calibri"/>
                <w:sz w:val="20"/>
                <w:szCs w:val="20"/>
              </w:rPr>
            </w:pPr>
            <w:r w:rsidRPr="006A7DA3">
              <w:rPr>
                <w:rFonts w:eastAsia="Calibri"/>
                <w:sz w:val="20"/>
                <w:szCs w:val="20"/>
              </w:rPr>
              <w:lastRenderedPageBreak/>
              <w:t>12.</w:t>
            </w:r>
          </w:p>
        </w:tc>
        <w:tc>
          <w:tcPr>
            <w:tcW w:w="3168"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Дополнительные требования</w:t>
            </w:r>
          </w:p>
        </w:tc>
        <w:tc>
          <w:tcPr>
            <w:tcW w:w="6233" w:type="dxa"/>
            <w:shd w:val="clear" w:color="auto" w:fill="auto"/>
          </w:tcPr>
          <w:p w:rsidR="000D0D54" w:rsidRPr="006A7DA3" w:rsidRDefault="000D0D54" w:rsidP="0061143A">
            <w:pPr>
              <w:widowControl w:val="0"/>
              <w:shd w:val="clear" w:color="auto" w:fill="FFFFFF"/>
              <w:rPr>
                <w:rFonts w:eastAsia="Calibri"/>
                <w:sz w:val="20"/>
                <w:szCs w:val="20"/>
              </w:rPr>
            </w:pPr>
            <w:r w:rsidRPr="006A7DA3">
              <w:rPr>
                <w:rFonts w:eastAsia="Calibri"/>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0D0D54" w:rsidRDefault="000D0D54" w:rsidP="0061143A">
            <w:pPr>
              <w:ind w:left="2" w:right="80"/>
              <w:rPr>
                <w:rFonts w:eastAsia="Calibri"/>
                <w:sz w:val="20"/>
                <w:szCs w:val="20"/>
              </w:rPr>
            </w:pPr>
            <w:r w:rsidRPr="006A7DA3">
              <w:rPr>
                <w:rFonts w:eastAsia="Calibri"/>
                <w:sz w:val="20"/>
                <w:szCs w:val="20"/>
              </w:rPr>
              <w:t>В пояснительной записке к сметной документации указываются все применяемые индексы и коэффициенты.</w:t>
            </w:r>
          </w:p>
          <w:p w:rsidR="000D0D54" w:rsidRPr="00F1729D" w:rsidRDefault="000D0D54" w:rsidP="0061143A">
            <w:pPr>
              <w:rPr>
                <w:rFonts w:eastAsia="Calibri"/>
                <w:b/>
                <w:color w:val="000000"/>
                <w:sz w:val="20"/>
                <w:szCs w:val="20"/>
              </w:rPr>
            </w:pPr>
            <w:r w:rsidRPr="00F1729D">
              <w:rPr>
                <w:rFonts w:eastAsia="Calibri"/>
                <w:b/>
                <w:color w:val="000000"/>
                <w:sz w:val="20"/>
                <w:szCs w:val="20"/>
              </w:rPr>
              <w:t xml:space="preserve">СМЕТНАЯ ДОКУМЕНТАЦИЯ ПРЕДОСТАВЛЯЕТСЯ НА ЭЛЕКТРОННОМ НОСИТЕЛЕ В ПРОГРАММНОМ ФАЙЛЕ ГРАНД-СМЕТА ФОРМАТ </w:t>
            </w:r>
            <w:r w:rsidRPr="00F1729D">
              <w:rPr>
                <w:rFonts w:eastAsia="Calibri"/>
                <w:b/>
                <w:color w:val="000000"/>
                <w:sz w:val="20"/>
                <w:szCs w:val="20"/>
                <w:lang w:val="en-US"/>
              </w:rPr>
              <w:t>XML</w:t>
            </w:r>
            <w:r w:rsidRPr="00F1729D">
              <w:rPr>
                <w:rFonts w:eastAsia="Calibri"/>
                <w:b/>
                <w:color w:val="000000"/>
                <w:sz w:val="20"/>
                <w:szCs w:val="20"/>
              </w:rPr>
              <w:t>.</w:t>
            </w:r>
          </w:p>
        </w:tc>
      </w:tr>
    </w:tbl>
    <w:p w:rsidR="009D1072" w:rsidRDefault="009D1072" w:rsidP="007B7135">
      <w:pPr>
        <w:pStyle w:val="aa"/>
        <w:jc w:val="right"/>
        <w:rPr>
          <w:rFonts w:ascii="Times New Roman" w:hAnsi="Times New Roman"/>
          <w:lang w:val="ru-RU"/>
        </w:rPr>
      </w:pPr>
    </w:p>
    <w:p w:rsidR="007A126B" w:rsidRPr="009D1072" w:rsidRDefault="007A126B" w:rsidP="007A126B">
      <w:pPr>
        <w:spacing w:after="0"/>
        <w:ind w:right="-286"/>
        <w:jc w:val="center"/>
        <w:rPr>
          <w:b/>
          <w:bCs/>
          <w:sz w:val="22"/>
          <w:szCs w:val="22"/>
        </w:rPr>
      </w:pPr>
      <w:r w:rsidRPr="009D1072">
        <w:rPr>
          <w:b/>
          <w:bCs/>
          <w:sz w:val="22"/>
          <w:szCs w:val="22"/>
        </w:rPr>
        <w:t>ПОДПИСИ СТОРОН:</w:t>
      </w:r>
    </w:p>
    <w:tbl>
      <w:tblPr>
        <w:tblpPr w:leftFromText="180" w:rightFromText="180" w:vertAnchor="text" w:horzAnchor="margin" w:tblpY="100"/>
        <w:tblW w:w="9747" w:type="dxa"/>
        <w:tblLayout w:type="fixed"/>
        <w:tblLook w:val="0000" w:firstRow="0" w:lastRow="0" w:firstColumn="0" w:lastColumn="0" w:noHBand="0" w:noVBand="0"/>
      </w:tblPr>
      <w:tblGrid>
        <w:gridCol w:w="5070"/>
        <w:gridCol w:w="4677"/>
      </w:tblGrid>
      <w:tr w:rsidR="007A126B" w:rsidRPr="009D1072" w:rsidTr="00C01B00">
        <w:trPr>
          <w:trHeight w:hRule="exact" w:val="286"/>
        </w:trPr>
        <w:tc>
          <w:tcPr>
            <w:tcW w:w="5070" w:type="dxa"/>
          </w:tcPr>
          <w:p w:rsidR="007A126B" w:rsidRPr="009D1072" w:rsidRDefault="007A126B" w:rsidP="00C01B00">
            <w:pPr>
              <w:spacing w:before="0" w:after="0"/>
              <w:ind w:firstLine="0"/>
              <w:jc w:val="left"/>
              <w:rPr>
                <w:b/>
                <w:sz w:val="22"/>
                <w:szCs w:val="22"/>
              </w:rPr>
            </w:pPr>
            <w:r w:rsidRPr="009D1072">
              <w:rPr>
                <w:b/>
                <w:sz w:val="22"/>
                <w:szCs w:val="22"/>
              </w:rPr>
              <w:t>ЗАКАЗЧИК:</w:t>
            </w:r>
          </w:p>
        </w:tc>
        <w:tc>
          <w:tcPr>
            <w:tcW w:w="4677" w:type="dxa"/>
          </w:tcPr>
          <w:p w:rsidR="007A126B" w:rsidRPr="009D1072" w:rsidRDefault="007A126B" w:rsidP="00C01B00">
            <w:pPr>
              <w:spacing w:before="0" w:after="0"/>
              <w:ind w:firstLine="0"/>
              <w:rPr>
                <w:b/>
                <w:sz w:val="22"/>
                <w:szCs w:val="22"/>
              </w:rPr>
            </w:pPr>
            <w:r w:rsidRPr="009D1072">
              <w:rPr>
                <w:b/>
                <w:sz w:val="22"/>
                <w:szCs w:val="22"/>
              </w:rPr>
              <w:t>ПОДРЯДЧИК:</w:t>
            </w:r>
          </w:p>
        </w:tc>
      </w:tr>
      <w:tr w:rsidR="007A126B" w:rsidRPr="009D1072" w:rsidTr="00C01B00">
        <w:tc>
          <w:tcPr>
            <w:tcW w:w="5070" w:type="dxa"/>
          </w:tcPr>
          <w:p w:rsidR="007A126B" w:rsidRPr="009D1072" w:rsidRDefault="007A126B" w:rsidP="00C01B00">
            <w:pPr>
              <w:tabs>
                <w:tab w:val="left" w:pos="6240"/>
              </w:tabs>
              <w:spacing w:before="0" w:after="0"/>
              <w:ind w:firstLine="0"/>
              <w:rPr>
                <w:b/>
                <w:sz w:val="22"/>
                <w:szCs w:val="22"/>
              </w:rPr>
            </w:pPr>
            <w:r w:rsidRPr="009D1072">
              <w:rPr>
                <w:b/>
                <w:sz w:val="22"/>
                <w:szCs w:val="22"/>
              </w:rPr>
              <w:t>НАО «Красная поляна»</w:t>
            </w:r>
          </w:p>
          <w:p w:rsidR="007A126B" w:rsidRPr="009D1072" w:rsidRDefault="007A126B" w:rsidP="00C01B00">
            <w:pPr>
              <w:autoSpaceDE w:val="0"/>
              <w:autoSpaceDN w:val="0"/>
              <w:adjustRightInd w:val="0"/>
              <w:spacing w:before="0" w:after="0"/>
              <w:ind w:firstLine="0"/>
              <w:rPr>
                <w:b/>
                <w:sz w:val="22"/>
                <w:szCs w:val="22"/>
              </w:rPr>
            </w:pPr>
          </w:p>
        </w:tc>
        <w:tc>
          <w:tcPr>
            <w:tcW w:w="4677" w:type="dxa"/>
          </w:tcPr>
          <w:p w:rsidR="007A126B" w:rsidRPr="009D1072" w:rsidRDefault="007A126B" w:rsidP="00C01B00">
            <w:pPr>
              <w:tabs>
                <w:tab w:val="left" w:pos="5490"/>
              </w:tabs>
              <w:spacing w:before="0" w:after="0"/>
              <w:ind w:firstLine="0"/>
              <w:rPr>
                <w:iCs/>
                <w:sz w:val="22"/>
                <w:szCs w:val="22"/>
              </w:rPr>
            </w:pPr>
          </w:p>
        </w:tc>
      </w:tr>
    </w:tbl>
    <w:p w:rsidR="007A126B" w:rsidRPr="009D1072" w:rsidRDefault="007A126B" w:rsidP="007A126B">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335"/>
        <w:gridCol w:w="5098"/>
      </w:tblGrid>
      <w:tr w:rsidR="007A126B" w:rsidRPr="009D1072" w:rsidTr="00C01B00">
        <w:trPr>
          <w:trHeight w:val="1259"/>
          <w:jc w:val="center"/>
        </w:trPr>
        <w:tc>
          <w:tcPr>
            <w:tcW w:w="2557" w:type="pct"/>
          </w:tcPr>
          <w:p w:rsidR="007A126B" w:rsidRPr="009D1072" w:rsidRDefault="007A126B" w:rsidP="00C01B00">
            <w:pPr>
              <w:spacing w:before="0" w:after="0"/>
              <w:ind w:firstLine="0"/>
              <w:rPr>
                <w:sz w:val="22"/>
                <w:szCs w:val="22"/>
              </w:rPr>
            </w:pPr>
          </w:p>
          <w:p w:rsidR="007A126B" w:rsidRPr="009D1072" w:rsidRDefault="007A126B" w:rsidP="00C01B00">
            <w:pPr>
              <w:tabs>
                <w:tab w:val="left" w:pos="5490"/>
              </w:tabs>
              <w:spacing w:before="0" w:after="0"/>
              <w:ind w:left="142" w:firstLine="0"/>
              <w:rPr>
                <w:sz w:val="22"/>
                <w:szCs w:val="22"/>
              </w:rPr>
            </w:pPr>
            <w:r w:rsidRPr="009D1072">
              <w:rPr>
                <w:sz w:val="22"/>
                <w:szCs w:val="22"/>
              </w:rPr>
              <w:t xml:space="preserve">Генеральный директор </w:t>
            </w:r>
          </w:p>
          <w:p w:rsidR="007A126B" w:rsidRPr="009D1072" w:rsidRDefault="007A126B" w:rsidP="00C01B00">
            <w:pPr>
              <w:tabs>
                <w:tab w:val="left" w:pos="5490"/>
              </w:tabs>
              <w:spacing w:before="0" w:after="0"/>
              <w:ind w:left="142" w:firstLine="0"/>
              <w:rPr>
                <w:sz w:val="22"/>
                <w:szCs w:val="22"/>
              </w:rPr>
            </w:pPr>
          </w:p>
          <w:p w:rsidR="007A126B" w:rsidRPr="009D1072" w:rsidRDefault="007A126B" w:rsidP="00C01B00">
            <w:pPr>
              <w:tabs>
                <w:tab w:val="left" w:pos="5490"/>
              </w:tabs>
              <w:spacing w:before="0" w:after="0"/>
              <w:ind w:left="142" w:firstLine="0"/>
              <w:rPr>
                <w:sz w:val="22"/>
                <w:szCs w:val="22"/>
              </w:rPr>
            </w:pPr>
            <w:r w:rsidRPr="009D1072">
              <w:rPr>
                <w:sz w:val="22"/>
                <w:szCs w:val="22"/>
              </w:rPr>
              <w:t>_________________/А.А. Круковский/</w:t>
            </w:r>
          </w:p>
          <w:p w:rsidR="007A126B" w:rsidRPr="009D1072" w:rsidRDefault="007A126B" w:rsidP="00C01B00">
            <w:pPr>
              <w:spacing w:before="0" w:after="0"/>
              <w:ind w:firstLine="0"/>
              <w:rPr>
                <w:sz w:val="22"/>
                <w:szCs w:val="22"/>
              </w:rPr>
            </w:pPr>
            <w:r w:rsidRPr="009D1072">
              <w:rPr>
                <w:b/>
                <w:sz w:val="22"/>
                <w:szCs w:val="22"/>
              </w:rPr>
              <w:t xml:space="preserve">  М.П.</w:t>
            </w:r>
          </w:p>
        </w:tc>
        <w:tc>
          <w:tcPr>
            <w:tcW w:w="2443" w:type="pct"/>
          </w:tcPr>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sz w:val="22"/>
                <w:szCs w:val="22"/>
              </w:rPr>
            </w:pPr>
          </w:p>
          <w:p w:rsidR="007A126B" w:rsidRPr="009D1072" w:rsidRDefault="007A126B" w:rsidP="00C01B00">
            <w:pPr>
              <w:spacing w:before="0" w:after="0"/>
              <w:ind w:firstLine="0"/>
              <w:rPr>
                <w:bCs/>
                <w:sz w:val="22"/>
                <w:szCs w:val="22"/>
              </w:rPr>
            </w:pPr>
            <w:r w:rsidRPr="009D1072">
              <w:rPr>
                <w:sz w:val="22"/>
                <w:szCs w:val="22"/>
              </w:rPr>
              <w:t>______</w:t>
            </w:r>
            <w:r w:rsidRPr="009D1072">
              <w:rPr>
                <w:bCs/>
                <w:sz w:val="22"/>
                <w:szCs w:val="22"/>
              </w:rPr>
              <w:t>___________/__________________/</w:t>
            </w:r>
          </w:p>
          <w:p w:rsidR="007A126B" w:rsidRPr="009D1072" w:rsidRDefault="007A126B" w:rsidP="00C01B00">
            <w:pPr>
              <w:spacing w:before="0" w:after="0"/>
              <w:ind w:firstLine="0"/>
              <w:rPr>
                <w:bCs/>
                <w:sz w:val="22"/>
                <w:szCs w:val="22"/>
              </w:rPr>
            </w:pPr>
            <w:r w:rsidRPr="009D1072">
              <w:rPr>
                <w:b/>
                <w:sz w:val="22"/>
                <w:szCs w:val="22"/>
              </w:rPr>
              <w:t>М.П.</w:t>
            </w:r>
          </w:p>
          <w:p w:rsidR="007A126B" w:rsidRPr="009D1072" w:rsidRDefault="007A126B" w:rsidP="00C01B00">
            <w:pPr>
              <w:spacing w:before="0" w:after="0"/>
              <w:ind w:firstLine="0"/>
              <w:rPr>
                <w:sz w:val="22"/>
                <w:szCs w:val="22"/>
              </w:rPr>
            </w:pPr>
          </w:p>
        </w:tc>
      </w:tr>
    </w:tbl>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9D1072" w:rsidRDefault="009D1072"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0D0D54" w:rsidRDefault="000D0D54"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CA2655" w:rsidRDefault="00AE7376" w:rsidP="00CA2655">
      <w:pPr>
        <w:spacing w:before="0" w:after="200" w:line="276" w:lineRule="auto"/>
        <w:ind w:firstLine="0"/>
        <w:jc w:val="center"/>
        <w:rPr>
          <w:b/>
          <w:sz w:val="22"/>
          <w:szCs w:val="22"/>
          <w:lang w:bidi="en-US"/>
        </w:rPr>
      </w:pPr>
      <w:r>
        <w:rPr>
          <w:b/>
          <w:sz w:val="22"/>
          <w:szCs w:val="22"/>
          <w:lang w:bidi="en-US"/>
        </w:rPr>
        <w:t xml:space="preserve">ЛОКАЛЬНЫЙ РЕСУРСНЫЙ </w:t>
      </w:r>
      <w:r w:rsidR="00CA2655" w:rsidRPr="00CA2655">
        <w:rPr>
          <w:b/>
          <w:sz w:val="22"/>
          <w:szCs w:val="22"/>
          <w:lang w:bidi="en-US"/>
        </w:rPr>
        <w:t xml:space="preserve">СМЕТНЫЙ РАСЧЕТ </w:t>
      </w:r>
      <w:r w:rsidR="00CA2655" w:rsidRPr="00CA2655">
        <w:rPr>
          <w:b/>
          <w:i/>
          <w:sz w:val="22"/>
          <w:szCs w:val="22"/>
          <w:lang w:bidi="en-US"/>
        </w:rPr>
        <w:t>№____</w:t>
      </w: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C01B00">
            <w:pPr>
              <w:spacing w:before="0" w:after="0"/>
              <w:ind w:firstLine="0"/>
              <w:jc w:val="left"/>
              <w:rPr>
                <w:b/>
              </w:rPr>
            </w:pPr>
            <w:r w:rsidRPr="00D33B22">
              <w:rPr>
                <w:b/>
                <w:sz w:val="22"/>
                <w:szCs w:val="22"/>
              </w:rPr>
              <w:t>ЗАКАЗЧИК:</w:t>
            </w:r>
          </w:p>
        </w:tc>
        <w:tc>
          <w:tcPr>
            <w:tcW w:w="4677" w:type="dxa"/>
          </w:tcPr>
          <w:p w:rsidR="00AE7376" w:rsidRPr="00D33B22" w:rsidRDefault="00AE7376" w:rsidP="00C01B00">
            <w:pPr>
              <w:spacing w:before="0" w:after="0"/>
              <w:ind w:firstLine="0"/>
              <w:rPr>
                <w:b/>
              </w:rPr>
            </w:pPr>
            <w:r w:rsidRPr="00D33B22">
              <w:rPr>
                <w:b/>
                <w:sz w:val="22"/>
                <w:szCs w:val="22"/>
              </w:rPr>
              <w:t>ПОДРЯДЧИК:</w:t>
            </w:r>
          </w:p>
        </w:tc>
      </w:tr>
      <w:tr w:rsidR="00AE7376" w:rsidRPr="00D33B22" w:rsidTr="00C01B00">
        <w:tc>
          <w:tcPr>
            <w:tcW w:w="5070" w:type="dxa"/>
          </w:tcPr>
          <w:p w:rsidR="00AE7376" w:rsidRPr="00D33B22" w:rsidRDefault="00AE7376" w:rsidP="00C01B00">
            <w:pPr>
              <w:tabs>
                <w:tab w:val="left" w:pos="6240"/>
              </w:tabs>
              <w:spacing w:before="0" w:after="0"/>
              <w:ind w:firstLine="0"/>
              <w:rPr>
                <w:b/>
              </w:rPr>
            </w:pPr>
            <w:r w:rsidRPr="00D33B22">
              <w:rPr>
                <w:b/>
                <w:sz w:val="22"/>
                <w:szCs w:val="22"/>
              </w:rPr>
              <w:t>НАО «Красная поляна»</w:t>
            </w:r>
          </w:p>
          <w:p w:rsidR="00AE7376" w:rsidRPr="00D33B22" w:rsidRDefault="00AE7376" w:rsidP="00C01B00">
            <w:pPr>
              <w:autoSpaceDE w:val="0"/>
              <w:autoSpaceDN w:val="0"/>
              <w:adjustRightInd w:val="0"/>
              <w:spacing w:before="0" w:after="0"/>
              <w:ind w:firstLine="0"/>
              <w:rPr>
                <w:b/>
              </w:rPr>
            </w:pPr>
          </w:p>
        </w:tc>
        <w:tc>
          <w:tcPr>
            <w:tcW w:w="4677" w:type="dxa"/>
          </w:tcPr>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346830" w:rsidRDefault="00AE7376" w:rsidP="00C01B00">
            <w:pPr>
              <w:tabs>
                <w:tab w:val="left" w:pos="5490"/>
              </w:tabs>
              <w:spacing w:before="0" w:after="0"/>
              <w:ind w:left="142" w:firstLine="0"/>
              <w:rPr>
                <w:sz w:val="22"/>
                <w:szCs w:val="22"/>
              </w:rPr>
            </w:pPr>
            <w:r w:rsidRPr="00346830">
              <w:rPr>
                <w:sz w:val="22"/>
                <w:szCs w:val="22"/>
              </w:rPr>
              <w:t xml:space="preserve">Генеральный директор </w:t>
            </w: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p>
          <w:p w:rsidR="00AE7376" w:rsidRPr="00346830" w:rsidRDefault="00AE7376" w:rsidP="00C01B00">
            <w:pPr>
              <w:tabs>
                <w:tab w:val="left" w:pos="5490"/>
              </w:tabs>
              <w:spacing w:before="0" w:after="0"/>
              <w:ind w:left="142" w:firstLine="0"/>
              <w:rPr>
                <w:sz w:val="22"/>
                <w:szCs w:val="22"/>
              </w:rPr>
            </w:pPr>
            <w:r w:rsidRPr="00903616">
              <w:rPr>
                <w:sz w:val="22"/>
                <w:szCs w:val="22"/>
              </w:rPr>
              <w:t>_________________/</w:t>
            </w:r>
            <w:r>
              <w:rPr>
                <w:sz w:val="22"/>
                <w:szCs w:val="22"/>
              </w:rPr>
              <w:t>А.А. Круковский</w:t>
            </w:r>
            <w:r w:rsidRPr="00903616">
              <w:rPr>
                <w:sz w:val="22"/>
                <w:szCs w:val="22"/>
              </w:rPr>
              <w:t>/</w:t>
            </w:r>
          </w:p>
          <w:p w:rsidR="00AE7376" w:rsidRPr="00903616" w:rsidRDefault="00AE7376" w:rsidP="00C01B00">
            <w:pPr>
              <w:spacing w:before="0" w:after="0"/>
              <w:ind w:firstLine="0"/>
            </w:pPr>
            <w:r>
              <w:rPr>
                <w:b/>
                <w:sz w:val="22"/>
                <w:szCs w:val="22"/>
              </w:rPr>
              <w:t xml:space="preserve">  </w:t>
            </w:r>
            <w:r w:rsidRPr="00903616">
              <w:rPr>
                <w:b/>
                <w:sz w:val="22"/>
                <w:szCs w:val="22"/>
              </w:rPr>
              <w:t>М.П.</w:t>
            </w:r>
          </w:p>
        </w:tc>
        <w:tc>
          <w:tcPr>
            <w:tcW w:w="2443" w:type="pct"/>
          </w:tcPr>
          <w:p w:rsidR="00AE7376" w:rsidRPr="00903616" w:rsidRDefault="00AE7376" w:rsidP="00C01B00">
            <w:pPr>
              <w:spacing w:before="0" w:after="0"/>
              <w:ind w:firstLine="0"/>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Pr="00903616" w:rsidRDefault="00AE7376" w:rsidP="00C01B00">
            <w:pPr>
              <w:spacing w:before="0" w:after="0"/>
              <w:ind w:firstLine="0"/>
              <w:rPr>
                <w:bCs/>
              </w:rPr>
            </w:pPr>
            <w:r>
              <w:rPr>
                <w:sz w:val="22"/>
                <w:szCs w:val="22"/>
              </w:rPr>
              <w:t>______</w:t>
            </w:r>
            <w:r w:rsidRPr="00903616">
              <w:rPr>
                <w:bCs/>
                <w:sz w:val="22"/>
                <w:szCs w:val="22"/>
              </w:rPr>
              <w:t>___________/__________________/</w:t>
            </w:r>
          </w:p>
          <w:p w:rsidR="00AE7376" w:rsidRPr="00903616" w:rsidRDefault="00AE7376" w:rsidP="00C01B00">
            <w:pPr>
              <w:spacing w:before="0" w:after="0"/>
              <w:ind w:firstLine="0"/>
              <w:rPr>
                <w:bCs/>
              </w:rPr>
            </w:pPr>
            <w:r w:rsidRPr="00903616">
              <w:rPr>
                <w:b/>
                <w:sz w:val="22"/>
                <w:szCs w:val="22"/>
              </w:rPr>
              <w:t>М.П.</w:t>
            </w:r>
          </w:p>
          <w:p w:rsidR="00AE7376" w:rsidRPr="00903616" w:rsidRDefault="00AE7376" w:rsidP="00C01B00">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7A126B">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76576"/>
    <w:rsid w:val="00083B20"/>
    <w:rsid w:val="0009440F"/>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853B2"/>
    <w:rsid w:val="001B5FE5"/>
    <w:rsid w:val="001B7F9A"/>
    <w:rsid w:val="001C29DC"/>
    <w:rsid w:val="001E1670"/>
    <w:rsid w:val="001E338B"/>
    <w:rsid w:val="001F2943"/>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816CD"/>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1072"/>
    <w:rsid w:val="009D47A2"/>
    <w:rsid w:val="009D71F6"/>
    <w:rsid w:val="009D75C3"/>
    <w:rsid w:val="009D7FB2"/>
    <w:rsid w:val="009F068D"/>
    <w:rsid w:val="00A00942"/>
    <w:rsid w:val="00A2082B"/>
    <w:rsid w:val="00A31D72"/>
    <w:rsid w:val="00A35733"/>
    <w:rsid w:val="00A517F5"/>
    <w:rsid w:val="00A62228"/>
    <w:rsid w:val="00A84829"/>
    <w:rsid w:val="00A85B58"/>
    <w:rsid w:val="00A877BF"/>
    <w:rsid w:val="00A9219D"/>
    <w:rsid w:val="00AA762A"/>
    <w:rsid w:val="00AB3A91"/>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77C8"/>
    <w:rsid w:val="00FA6B1A"/>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31593-9CD2-4112-A019-0CD4F4807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18</Pages>
  <Words>8876</Words>
  <Characters>50595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9</cp:revision>
  <cp:lastPrinted>2014-12-10T06:55:00Z</cp:lastPrinted>
  <dcterms:created xsi:type="dcterms:W3CDTF">2019-04-22T13:09:00Z</dcterms:created>
  <dcterms:modified xsi:type="dcterms:W3CDTF">2019-06-13T12:10:00Z</dcterms:modified>
</cp:coreProperties>
</file>