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941175">
        <w:rPr>
          <w:sz w:val="22"/>
          <w:szCs w:val="22"/>
        </w:rPr>
        <w:t xml:space="preserve"> </w:t>
      </w:r>
      <w:r w:rsidR="00EC4A68" w:rsidRPr="00EC4A68">
        <w:rPr>
          <w:b/>
        </w:rPr>
        <w:t>смывающие и обезвреживающие средства</w:t>
      </w:r>
      <w:r w:rsidR="00EC4A68" w:rsidRPr="009917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r w:rsidR="00E83832">
        <w:t>пгт</w:t>
      </w:r>
      <w:r w:rsidR="00E83832" w:rsidRPr="00EF5294">
        <w:t xml:space="preserve">. Эсто-Садок, </w:t>
      </w:r>
      <w:r w:rsidR="00E83832">
        <w:t>СТК «Горная Карусель», ул.</w:t>
      </w:r>
      <w:r w:rsidR="00EC4A68">
        <w:t xml:space="preserve"> Набережная Времена Года, д.11,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C4A68">
        <w:t>не более 30 (Тридцати) календарных дней</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r w:rsidR="005E1A89" w:rsidRPr="006466FE">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 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C4A68" w:rsidRPr="00EC4A68">
        <w:rPr>
          <w:color w:val="1F4E79" w:themeColor="accent1" w:themeShade="80"/>
        </w:rPr>
        <w:t>a.oseledec@karousel.ru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EC4A68">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в т.ч.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A63A52">
        <w:rPr>
          <w:b/>
          <w:color w:val="000000" w:themeColor="text1"/>
          <w:sz w:val="22"/>
          <w:szCs w:val="22"/>
        </w:rPr>
        <w:t>30</w:t>
      </w:r>
      <w:r w:rsidR="00116E1C" w:rsidRPr="005A6568">
        <w:rPr>
          <w:b/>
          <w:color w:val="000000" w:themeColor="text1"/>
          <w:sz w:val="22"/>
          <w:szCs w:val="22"/>
        </w:rPr>
        <w:t>% (</w:t>
      </w:r>
      <w:r w:rsidR="00A63A52">
        <w:rPr>
          <w:b/>
          <w:color w:val="000000" w:themeColor="text1"/>
          <w:sz w:val="22"/>
          <w:szCs w:val="22"/>
        </w:rPr>
        <w:t>Тридцать</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в т.ч.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A63A52">
        <w:rPr>
          <w:b/>
          <w:sz w:val="22"/>
          <w:szCs w:val="22"/>
        </w:rPr>
        <w:t>70</w:t>
      </w:r>
      <w:r w:rsidR="00116E1C" w:rsidRPr="00335DEB">
        <w:rPr>
          <w:b/>
          <w:sz w:val="22"/>
          <w:szCs w:val="22"/>
        </w:rPr>
        <w:t>% (</w:t>
      </w:r>
      <w:r w:rsidR="00A63A52">
        <w:rPr>
          <w:b/>
          <w:sz w:val="22"/>
          <w:szCs w:val="22"/>
        </w:rPr>
        <w:t>Семьдесят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в т.ч.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w:t>
      </w:r>
      <w:r w:rsidR="00EC4A68" w:rsidRPr="00EC4A68">
        <w:rPr>
          <w:sz w:val="22"/>
          <w:szCs w:val="22"/>
        </w:rPr>
        <w:t xml:space="preserve">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EC4A68" w:rsidRPr="00EC4A68">
        <w:rPr>
          <w:color w:val="1F4E79" w:themeColor="accent1" w:themeShade="80"/>
          <w:u w:val="single"/>
        </w:rPr>
        <w:t>a.oseledec@karousel.ru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811" w:tblpY="1"/>
        <w:tblOverlap w:val="never"/>
        <w:tblW w:w="16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9072"/>
        <w:gridCol w:w="850"/>
        <w:gridCol w:w="709"/>
        <w:gridCol w:w="1134"/>
        <w:gridCol w:w="1134"/>
        <w:gridCol w:w="1168"/>
      </w:tblGrid>
      <w:tr w:rsidR="00EC4A68" w:rsidRPr="007979D6" w:rsidTr="00EC4A68">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EC4A68" w:rsidRPr="007979D6" w:rsidRDefault="00EC4A68" w:rsidP="00EC4A68">
            <w:pPr>
              <w:jc w:val="center"/>
              <w:rPr>
                <w:b/>
                <w:color w:val="000000" w:themeColor="text1"/>
              </w:rPr>
            </w:pPr>
            <w:r w:rsidRPr="007979D6">
              <w:rPr>
                <w:b/>
                <w:color w:val="000000" w:themeColor="text1"/>
              </w:rPr>
              <w:t>№ 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C4A68" w:rsidRPr="007979D6" w:rsidRDefault="00EC4A68" w:rsidP="00EC4A68">
            <w:pPr>
              <w:jc w:val="center"/>
              <w:rPr>
                <w:b/>
                <w:color w:val="000000" w:themeColor="text1"/>
              </w:rPr>
            </w:pPr>
            <w:r w:rsidRPr="007979D6">
              <w:rPr>
                <w:b/>
                <w:color w:val="000000" w:themeColor="text1"/>
              </w:rPr>
              <w:t>Наименование</w:t>
            </w:r>
          </w:p>
        </w:tc>
        <w:tc>
          <w:tcPr>
            <w:tcW w:w="9072" w:type="dxa"/>
            <w:tcBorders>
              <w:top w:val="single" w:sz="4" w:space="0" w:color="auto"/>
              <w:left w:val="single" w:sz="4" w:space="0" w:color="auto"/>
              <w:bottom w:val="single" w:sz="4" w:space="0" w:color="auto"/>
              <w:right w:val="single" w:sz="4" w:space="0" w:color="auto"/>
            </w:tcBorders>
            <w:vAlign w:val="center"/>
          </w:tcPr>
          <w:p w:rsidR="00EC4A68" w:rsidRPr="007979D6" w:rsidRDefault="00EC4A68" w:rsidP="00EC4A68">
            <w:pPr>
              <w:jc w:val="center"/>
              <w:rPr>
                <w:b/>
                <w:color w:val="000000" w:themeColor="text1"/>
              </w:rPr>
            </w:pPr>
            <w:r w:rsidRPr="007979D6">
              <w:rPr>
                <w:b/>
                <w:color w:val="000000" w:themeColor="text1"/>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EC4A68" w:rsidRPr="007979D6" w:rsidRDefault="00EC4A68" w:rsidP="00EC4A68">
            <w:pPr>
              <w:jc w:val="center"/>
              <w:rPr>
                <w:b/>
                <w:color w:val="000000" w:themeColor="text1"/>
              </w:rPr>
            </w:pPr>
            <w:r w:rsidRPr="007979D6">
              <w:rPr>
                <w:b/>
                <w:color w:val="000000" w:themeColor="text1"/>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EC4A68" w:rsidRPr="007979D6" w:rsidRDefault="00EC4A68" w:rsidP="00EC4A68">
            <w:pPr>
              <w:jc w:val="center"/>
              <w:rPr>
                <w:b/>
                <w:color w:val="000000" w:themeColor="text1"/>
              </w:rPr>
            </w:pPr>
            <w:r w:rsidRPr="007979D6">
              <w:rPr>
                <w:b/>
                <w:color w:val="000000" w:themeColor="text1"/>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4A68" w:rsidRPr="007979D6" w:rsidRDefault="00EC4A68" w:rsidP="00EC4A68">
            <w:pPr>
              <w:jc w:val="center"/>
              <w:rPr>
                <w:b/>
                <w:color w:val="000000" w:themeColor="text1"/>
              </w:rPr>
            </w:pPr>
            <w:r w:rsidRPr="007979D6">
              <w:rPr>
                <w:b/>
                <w:color w:val="000000" w:themeColor="text1"/>
              </w:rPr>
              <w:t>Цена за ед. с НДС 18%, руб.</w:t>
            </w:r>
          </w:p>
        </w:tc>
        <w:tc>
          <w:tcPr>
            <w:tcW w:w="1134" w:type="dxa"/>
            <w:shd w:val="clear" w:color="auto" w:fill="auto"/>
            <w:vAlign w:val="center"/>
          </w:tcPr>
          <w:p w:rsidR="00EC4A68" w:rsidRPr="007979D6" w:rsidRDefault="00EC4A68" w:rsidP="00EC4A68">
            <w:pPr>
              <w:jc w:val="center"/>
              <w:rPr>
                <w:b/>
                <w:color w:val="000000" w:themeColor="text1"/>
              </w:rPr>
            </w:pPr>
            <w:r w:rsidRPr="007979D6">
              <w:rPr>
                <w:b/>
                <w:color w:val="000000" w:themeColor="text1"/>
              </w:rPr>
              <w:t>Стоимость с НДС, руб.</w:t>
            </w:r>
          </w:p>
        </w:tc>
        <w:tc>
          <w:tcPr>
            <w:tcW w:w="1168" w:type="dxa"/>
            <w:vAlign w:val="center"/>
          </w:tcPr>
          <w:p w:rsidR="00EC4A68" w:rsidRPr="007979D6" w:rsidRDefault="00EC4A68" w:rsidP="00EC4A68">
            <w:pPr>
              <w:spacing w:after="160" w:line="259" w:lineRule="auto"/>
              <w:jc w:val="center"/>
              <w:rPr>
                <w:b/>
                <w:color w:val="000000" w:themeColor="text1"/>
              </w:rPr>
            </w:pPr>
            <w:r w:rsidRPr="007979D6">
              <w:rPr>
                <w:b/>
                <w:color w:val="000000" w:themeColor="text1"/>
              </w:rPr>
              <w:t>НДС 18%, руб.</w:t>
            </w:r>
          </w:p>
        </w:tc>
      </w:tr>
      <w:tr w:rsidR="00EC4A68" w:rsidRPr="00FB7538" w:rsidTr="00EC4A68">
        <w:trPr>
          <w:trHeight w:val="274"/>
        </w:trPr>
        <w:tc>
          <w:tcPr>
            <w:tcW w:w="534" w:type="dxa"/>
            <w:tcBorders>
              <w:top w:val="single" w:sz="4" w:space="0" w:color="auto"/>
              <w:left w:val="single" w:sz="4" w:space="0" w:color="auto"/>
              <w:bottom w:val="single" w:sz="4" w:space="0" w:color="auto"/>
              <w:right w:val="single" w:sz="4" w:space="0" w:color="auto"/>
            </w:tcBorders>
          </w:tcPr>
          <w:p w:rsidR="00EC4A68" w:rsidRPr="00A63A52" w:rsidRDefault="00EC4A68" w:rsidP="00EC4A68">
            <w:pPr>
              <w:pStyle w:val="af7"/>
              <w:widowControl w:val="0"/>
              <w:numPr>
                <w:ilvl w:val="0"/>
                <w:numId w:val="17"/>
              </w:numPr>
              <w:spacing w:line="256" w:lineRule="auto"/>
              <w:jc w:val="center"/>
              <w:rPr>
                <w:color w:val="000000" w:themeColor="text1"/>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EC4A68" w:rsidRPr="00C03614" w:rsidRDefault="00EC4A68" w:rsidP="00EC4A68">
            <w:pPr>
              <w:rPr>
                <w:color w:val="000000"/>
              </w:rPr>
            </w:pPr>
            <w:r>
              <w:rPr>
                <w:color w:val="000000"/>
              </w:rPr>
              <w:t>Жидкие моющие средства</w:t>
            </w:r>
          </w:p>
        </w:tc>
        <w:tc>
          <w:tcPr>
            <w:tcW w:w="9072" w:type="dxa"/>
            <w:tcBorders>
              <w:top w:val="single" w:sz="4" w:space="0" w:color="auto"/>
              <w:left w:val="single" w:sz="4" w:space="0" w:color="auto"/>
              <w:bottom w:val="single" w:sz="4" w:space="0" w:color="auto"/>
              <w:right w:val="single" w:sz="4" w:space="0" w:color="auto"/>
            </w:tcBorders>
            <w:vAlign w:val="center"/>
          </w:tcPr>
          <w:p w:rsidR="00EC4A68" w:rsidRPr="00EC4A68" w:rsidRDefault="00EC4A68" w:rsidP="00EC4A68">
            <w:pPr>
              <w:rPr>
                <w:color w:val="000000"/>
                <w:sz w:val="18"/>
                <w:szCs w:val="18"/>
              </w:rPr>
            </w:pPr>
            <w:r w:rsidRPr="00EC4A68">
              <w:rPr>
                <w:sz w:val="18"/>
                <w:szCs w:val="18"/>
              </w:rPr>
              <w:t>Для удаления легких загрязнений (пыль, жир). пригодно также для очистки всего тела,  содержащиеся ПАВ легко должны разлагаться биологическим путём.</w:t>
            </w:r>
          </w:p>
          <w:p w:rsidR="00EC4A68" w:rsidRPr="00EC4A68" w:rsidRDefault="00EC4A68" w:rsidP="00EC4A68">
            <w:pPr>
              <w:rPr>
                <w:color w:val="000000"/>
                <w:sz w:val="18"/>
                <w:szCs w:val="18"/>
              </w:rPr>
            </w:pPr>
            <w:r w:rsidRPr="00EC4A68">
              <w:rPr>
                <w:color w:val="000000"/>
                <w:sz w:val="18"/>
                <w:szCs w:val="18"/>
              </w:rPr>
              <w:t xml:space="preserve">На основе экстракта Алоэ Вера. Без содержания  растворителей, абразивов, парабенов, силиконов. </w:t>
            </w:r>
          </w:p>
          <w:p w:rsidR="00EC4A68" w:rsidRPr="00EC4A68" w:rsidRDefault="00EC4A68" w:rsidP="00EC4A68">
            <w:pPr>
              <w:rPr>
                <w:color w:val="000000"/>
                <w:sz w:val="18"/>
                <w:szCs w:val="18"/>
              </w:rPr>
            </w:pPr>
            <w:r w:rsidRPr="00EC4A68">
              <w:rPr>
                <w:color w:val="000000"/>
                <w:sz w:val="18"/>
                <w:szCs w:val="18"/>
              </w:rPr>
              <w:t>Флакон с дозатором.</w:t>
            </w:r>
          </w:p>
          <w:p w:rsidR="00EC4A68" w:rsidRPr="00216578" w:rsidRDefault="00EC4A68" w:rsidP="00EC4A68">
            <w:pPr>
              <w:rPr>
                <w:color w:val="000000"/>
                <w:sz w:val="18"/>
                <w:szCs w:val="18"/>
              </w:rPr>
            </w:pPr>
            <w:r w:rsidRPr="00EC4A68">
              <w:rPr>
                <w:color w:val="000000"/>
                <w:sz w:val="18"/>
                <w:szCs w:val="18"/>
              </w:rPr>
              <w:t>Объем: 250 мл.</w:t>
            </w:r>
          </w:p>
        </w:tc>
        <w:tc>
          <w:tcPr>
            <w:tcW w:w="850" w:type="dxa"/>
            <w:tcBorders>
              <w:top w:val="single" w:sz="4" w:space="0" w:color="auto"/>
              <w:left w:val="single" w:sz="4" w:space="0" w:color="auto"/>
              <w:bottom w:val="single" w:sz="4" w:space="0" w:color="auto"/>
              <w:right w:val="single" w:sz="4" w:space="0" w:color="auto"/>
            </w:tcBorders>
            <w:vAlign w:val="center"/>
          </w:tcPr>
          <w:p w:rsidR="00EC4A68" w:rsidRPr="00A63A52" w:rsidRDefault="00EC4A68" w:rsidP="00EC4A68">
            <w:pPr>
              <w:pStyle w:val="ConsPlusNonformat"/>
              <w:jc w:val="center"/>
              <w:rPr>
                <w:rFonts w:ascii="Times New Roman" w:hAnsi="Times New Roman" w:cs="Times New Roman"/>
                <w:sz w:val="22"/>
                <w:szCs w:val="22"/>
              </w:rPr>
            </w:pPr>
            <w:r w:rsidRPr="00A63A52">
              <w:rPr>
                <w:rFonts w:ascii="Times New Roman" w:hAnsi="Times New Roman" w:cs="Times New Roman"/>
                <w:sz w:val="22"/>
                <w:szCs w:val="22"/>
              </w:rPr>
              <w:t>шт</w:t>
            </w:r>
          </w:p>
        </w:tc>
        <w:tc>
          <w:tcPr>
            <w:tcW w:w="709" w:type="dxa"/>
            <w:tcBorders>
              <w:top w:val="single" w:sz="4" w:space="0" w:color="auto"/>
              <w:left w:val="single" w:sz="4" w:space="0" w:color="auto"/>
              <w:bottom w:val="single" w:sz="4" w:space="0" w:color="auto"/>
              <w:right w:val="single" w:sz="4" w:space="0" w:color="auto"/>
            </w:tcBorders>
          </w:tcPr>
          <w:p w:rsidR="00EC4A68" w:rsidRPr="00A63A52" w:rsidRDefault="00EC4A68" w:rsidP="00EC4A68">
            <w:pPr>
              <w:jc w:val="center"/>
            </w:pPr>
          </w:p>
          <w:p w:rsidR="00EC4A68" w:rsidRPr="00A63A52" w:rsidRDefault="00EC4A68" w:rsidP="00EC4A68">
            <w:pPr>
              <w:jc w:val="center"/>
            </w:pPr>
          </w:p>
          <w:p w:rsidR="00EC4A68" w:rsidRPr="00A63A52" w:rsidRDefault="00EC4A68" w:rsidP="00EC4A68"/>
          <w:p w:rsidR="00EC4A68" w:rsidRPr="00A63A52" w:rsidRDefault="00EC4A68" w:rsidP="00EC4A68">
            <w:r>
              <w:rPr>
                <w:sz w:val="22"/>
                <w:szCs w:val="22"/>
              </w:rPr>
              <w:t>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68" w:type="dxa"/>
            <w:tcBorders>
              <w:top w:val="single" w:sz="4" w:space="0" w:color="auto"/>
              <w:left w:val="nil"/>
              <w:bottom w:val="single" w:sz="4" w:space="0" w:color="auto"/>
              <w:right w:val="single" w:sz="4" w:space="0" w:color="auto"/>
            </w:tcBorders>
            <w:shd w:val="clear" w:color="auto" w:fill="auto"/>
            <w:vAlign w:val="center"/>
          </w:tcPr>
          <w:p w:rsidR="00EC4A68" w:rsidRPr="00FB7538" w:rsidRDefault="00EC4A68" w:rsidP="00EC4A68">
            <w:pPr>
              <w:jc w:val="center"/>
              <w:rPr>
                <w:color w:val="000000"/>
              </w:rPr>
            </w:pPr>
          </w:p>
        </w:tc>
      </w:tr>
      <w:tr w:rsidR="00EC4A68" w:rsidRPr="00FB7538" w:rsidTr="00EC4A68">
        <w:trPr>
          <w:trHeight w:val="274"/>
        </w:trPr>
        <w:tc>
          <w:tcPr>
            <w:tcW w:w="534" w:type="dxa"/>
            <w:tcBorders>
              <w:top w:val="single" w:sz="4" w:space="0" w:color="auto"/>
              <w:left w:val="single" w:sz="4" w:space="0" w:color="auto"/>
              <w:bottom w:val="single" w:sz="4" w:space="0" w:color="auto"/>
              <w:right w:val="single" w:sz="4" w:space="0" w:color="auto"/>
            </w:tcBorders>
          </w:tcPr>
          <w:p w:rsidR="00EC4A68" w:rsidRPr="00A63A52" w:rsidRDefault="00EC4A68" w:rsidP="00EC4A68">
            <w:pPr>
              <w:pStyle w:val="af7"/>
              <w:widowControl w:val="0"/>
              <w:numPr>
                <w:ilvl w:val="0"/>
                <w:numId w:val="17"/>
              </w:numPr>
              <w:spacing w:line="256" w:lineRule="auto"/>
              <w:jc w:val="center"/>
              <w:rPr>
                <w:color w:val="000000" w:themeColor="text1"/>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EC4A68" w:rsidRPr="00C03614" w:rsidRDefault="00EC4A68" w:rsidP="00EC4A68">
            <w:pPr>
              <w:rPr>
                <w:color w:val="000000"/>
              </w:rPr>
            </w:pPr>
            <w:r w:rsidRPr="007252A2">
              <w:rPr>
                <w:color w:val="000000"/>
              </w:rPr>
              <w:t>Крем гидрофоб</w:t>
            </w:r>
            <w:r>
              <w:rPr>
                <w:color w:val="000000"/>
              </w:rPr>
              <w:t>ный</w:t>
            </w:r>
          </w:p>
        </w:tc>
        <w:tc>
          <w:tcPr>
            <w:tcW w:w="9072" w:type="dxa"/>
            <w:tcBorders>
              <w:top w:val="single" w:sz="4" w:space="0" w:color="auto"/>
              <w:left w:val="single" w:sz="4" w:space="0" w:color="auto"/>
              <w:bottom w:val="single" w:sz="4" w:space="0" w:color="auto"/>
              <w:right w:val="single" w:sz="4" w:space="0" w:color="auto"/>
            </w:tcBorders>
            <w:vAlign w:val="center"/>
          </w:tcPr>
          <w:p w:rsidR="00EC4A68" w:rsidRPr="00EC4A68" w:rsidRDefault="00EC4A68" w:rsidP="00EC4A68">
            <w:pPr>
              <w:rPr>
                <w:color w:val="000000"/>
                <w:sz w:val="18"/>
                <w:szCs w:val="18"/>
              </w:rPr>
            </w:pPr>
            <w:r w:rsidRPr="00EC4A68">
              <w:rPr>
                <w:color w:val="000000"/>
                <w:sz w:val="18"/>
                <w:szCs w:val="18"/>
              </w:rPr>
              <w:t>Защита кожи при работах с водными растворами, водой, СОЖ на водной основе, дезинфицирующими средствами, растворами цемента, извести, кислот, щелочей, солей, щелочемасляными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спецобуви.</w:t>
            </w:r>
          </w:p>
          <w:p w:rsidR="00EC4A68" w:rsidRPr="00EC4A68" w:rsidRDefault="00EC4A68" w:rsidP="00EC4A68">
            <w:pPr>
              <w:rPr>
                <w:color w:val="000000"/>
                <w:sz w:val="18"/>
                <w:szCs w:val="18"/>
              </w:rPr>
            </w:pPr>
            <w:r w:rsidRPr="00EC4A68">
              <w:rPr>
                <w:color w:val="000000"/>
                <w:sz w:val="18"/>
                <w:szCs w:val="18"/>
              </w:rPr>
              <w:t>Свойства:</w:t>
            </w:r>
          </w:p>
          <w:p w:rsidR="00EC4A68" w:rsidRPr="00EC4A68" w:rsidRDefault="00EC4A68" w:rsidP="00EC4A68">
            <w:pPr>
              <w:rPr>
                <w:color w:val="000000"/>
                <w:sz w:val="18"/>
                <w:szCs w:val="18"/>
              </w:rPr>
            </w:pPr>
            <w:r w:rsidRPr="00EC4A68">
              <w:rPr>
                <w:color w:val="000000"/>
                <w:sz w:val="18"/>
                <w:szCs w:val="18"/>
              </w:rPr>
              <w:t>- предотвращает раздражающее действие химических веществ;</w:t>
            </w:r>
          </w:p>
          <w:p w:rsidR="00EC4A68" w:rsidRPr="00EC4A68" w:rsidRDefault="00EC4A68" w:rsidP="00EC4A68">
            <w:pPr>
              <w:rPr>
                <w:color w:val="000000"/>
                <w:sz w:val="18"/>
                <w:szCs w:val="18"/>
              </w:rPr>
            </w:pPr>
            <w:r w:rsidRPr="00EC4A68">
              <w:rPr>
                <w:color w:val="000000"/>
                <w:sz w:val="18"/>
                <w:szCs w:val="18"/>
              </w:rPr>
              <w:t>-предотвращает проникновение вредных веществ через кожу в организм;</w:t>
            </w:r>
          </w:p>
          <w:p w:rsidR="00EC4A68" w:rsidRPr="00EC4A68" w:rsidRDefault="00EC4A68" w:rsidP="00EC4A68">
            <w:pPr>
              <w:rPr>
                <w:color w:val="000000"/>
                <w:sz w:val="18"/>
                <w:szCs w:val="18"/>
              </w:rPr>
            </w:pPr>
            <w:r w:rsidRPr="00EC4A68">
              <w:rPr>
                <w:color w:val="000000"/>
                <w:sz w:val="18"/>
                <w:szCs w:val="18"/>
              </w:rPr>
              <w:t>- облегчает очистку;</w:t>
            </w:r>
          </w:p>
          <w:p w:rsidR="00EC4A68" w:rsidRPr="00EC4A68" w:rsidRDefault="00EC4A68" w:rsidP="00EC4A68">
            <w:pPr>
              <w:rPr>
                <w:color w:val="000000"/>
                <w:sz w:val="18"/>
                <w:szCs w:val="18"/>
              </w:rPr>
            </w:pPr>
            <w:r w:rsidRPr="00EC4A68">
              <w:rPr>
                <w:color w:val="000000"/>
                <w:sz w:val="18"/>
                <w:szCs w:val="18"/>
              </w:rPr>
              <w:t>- обеспечивает дополнительное питание и увлажнение кожи;</w:t>
            </w:r>
          </w:p>
          <w:p w:rsidR="00EC4A68" w:rsidRPr="00EC4A68" w:rsidRDefault="00EC4A68" w:rsidP="00EC4A68">
            <w:pPr>
              <w:rPr>
                <w:color w:val="000000"/>
                <w:sz w:val="18"/>
                <w:szCs w:val="18"/>
              </w:rPr>
            </w:pPr>
            <w:r w:rsidRPr="00EC4A68">
              <w:rPr>
                <w:color w:val="000000"/>
                <w:sz w:val="18"/>
                <w:szCs w:val="18"/>
              </w:rPr>
              <w:t>- не содержит парабенов, силиконов, красителей.</w:t>
            </w:r>
          </w:p>
          <w:p w:rsidR="00EC4A68" w:rsidRPr="00EC4A68" w:rsidRDefault="00EC4A68" w:rsidP="00EC4A68">
            <w:pPr>
              <w:rPr>
                <w:color w:val="000000"/>
                <w:sz w:val="18"/>
                <w:szCs w:val="18"/>
              </w:rPr>
            </w:pPr>
            <w:r w:rsidRPr="00EC4A68">
              <w:rPr>
                <w:color w:val="000000"/>
                <w:sz w:val="18"/>
                <w:szCs w:val="18"/>
              </w:rPr>
              <w:t>Состав:</w:t>
            </w:r>
          </w:p>
          <w:p w:rsidR="00EC4A68" w:rsidRPr="00EC4A68" w:rsidRDefault="00EC4A68" w:rsidP="00EC4A68">
            <w:pPr>
              <w:rPr>
                <w:color w:val="000000"/>
                <w:sz w:val="18"/>
                <w:szCs w:val="18"/>
              </w:rPr>
            </w:pPr>
            <w:r w:rsidRPr="00EC4A68">
              <w:rPr>
                <w:color w:val="000000"/>
                <w:sz w:val="18"/>
                <w:szCs w:val="18"/>
              </w:rPr>
              <w:t>Вода, глицерин,  масло вазелиновое, моноглицериды дистиллированные, стеариновая кислота, ланолин, цетеариловый спирт, цетеарет-20, карбоксиметилцеллюлоза натрия, гидроксиэтилцеллюлоза, отдушка, гидроксид натрия, бензиловый спирт, феноксиэтанол.</w:t>
            </w:r>
          </w:p>
          <w:p w:rsidR="00EC4A68" w:rsidRPr="00EC4A68" w:rsidRDefault="00EC4A68" w:rsidP="00EC4A68">
            <w:pPr>
              <w:pStyle w:val="ConsPlusNonformat"/>
              <w:rPr>
                <w:rFonts w:ascii="Times New Roman" w:hAnsi="Times New Roman" w:cs="Times New Roman"/>
                <w:b/>
                <w:sz w:val="18"/>
                <w:szCs w:val="18"/>
              </w:rPr>
            </w:pPr>
            <w:r w:rsidRPr="00EC4A68">
              <w:rPr>
                <w:rFonts w:ascii="Times New Roman" w:hAnsi="Times New Roman"/>
                <w:color w:val="000000"/>
                <w:sz w:val="18"/>
                <w:szCs w:val="18"/>
              </w:rPr>
              <w:t>Упаковка: тюбик 100 мл</w:t>
            </w:r>
          </w:p>
        </w:tc>
        <w:tc>
          <w:tcPr>
            <w:tcW w:w="850" w:type="dxa"/>
            <w:tcBorders>
              <w:top w:val="single" w:sz="4" w:space="0" w:color="auto"/>
              <w:left w:val="single" w:sz="4" w:space="0" w:color="auto"/>
              <w:bottom w:val="single" w:sz="4" w:space="0" w:color="auto"/>
              <w:right w:val="single" w:sz="4" w:space="0" w:color="auto"/>
            </w:tcBorders>
            <w:vAlign w:val="center"/>
          </w:tcPr>
          <w:p w:rsidR="00EC4A68" w:rsidRPr="00A63A52" w:rsidRDefault="00EC4A68" w:rsidP="00EC4A68">
            <w:pPr>
              <w:pStyle w:val="ConsPlusNonformat"/>
              <w:jc w:val="center"/>
              <w:rPr>
                <w:rFonts w:ascii="Times New Roman" w:hAnsi="Times New Roman" w:cs="Times New Roman"/>
                <w:sz w:val="22"/>
                <w:szCs w:val="22"/>
              </w:rPr>
            </w:pPr>
            <w:r>
              <w:rPr>
                <w:rFonts w:ascii="Times New Roman" w:hAnsi="Times New Roman" w:cs="Times New Roman"/>
                <w:sz w:val="22"/>
                <w:szCs w:val="22"/>
              </w:rPr>
              <w:t>шт</w:t>
            </w:r>
          </w:p>
        </w:tc>
        <w:tc>
          <w:tcPr>
            <w:tcW w:w="709" w:type="dxa"/>
            <w:tcBorders>
              <w:top w:val="single" w:sz="4" w:space="0" w:color="auto"/>
              <w:left w:val="single" w:sz="4" w:space="0" w:color="auto"/>
              <w:bottom w:val="single" w:sz="4" w:space="0" w:color="auto"/>
              <w:right w:val="single" w:sz="4" w:space="0" w:color="auto"/>
            </w:tcBorders>
          </w:tcPr>
          <w:p w:rsidR="00EC4A68" w:rsidRDefault="00EC4A68" w:rsidP="00EC4A68">
            <w:pPr>
              <w:jc w:val="center"/>
            </w:pPr>
          </w:p>
          <w:p w:rsidR="00EC4A68" w:rsidRPr="00EC4A68" w:rsidRDefault="00EC4A68" w:rsidP="00EC4A68"/>
          <w:p w:rsidR="00EC4A68" w:rsidRPr="00EC4A68" w:rsidRDefault="00EC4A68" w:rsidP="00EC4A68"/>
          <w:p w:rsidR="00EC4A68" w:rsidRPr="00EC4A68" w:rsidRDefault="00EC4A68" w:rsidP="00EC4A68"/>
          <w:p w:rsidR="00EC4A68" w:rsidRPr="00EC4A68" w:rsidRDefault="00EC4A68" w:rsidP="00EC4A68"/>
          <w:p w:rsidR="00EC4A68" w:rsidRPr="00EC4A68" w:rsidRDefault="00EC4A68" w:rsidP="00EC4A68"/>
          <w:p w:rsidR="00EC4A68" w:rsidRPr="00EC4A68" w:rsidRDefault="00EC4A68" w:rsidP="00EC4A68"/>
          <w:p w:rsidR="00EC4A68" w:rsidRDefault="00EC4A68" w:rsidP="00EC4A68"/>
          <w:p w:rsidR="00EC4A68" w:rsidRDefault="00EC4A68" w:rsidP="00EC4A68"/>
          <w:p w:rsidR="00EC4A68" w:rsidRPr="00EC4A68" w:rsidRDefault="00EC4A68" w:rsidP="00EC4A68">
            <w:r>
              <w:t>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68" w:type="dxa"/>
            <w:tcBorders>
              <w:top w:val="single" w:sz="4" w:space="0" w:color="auto"/>
              <w:left w:val="nil"/>
              <w:bottom w:val="single" w:sz="4" w:space="0" w:color="auto"/>
              <w:right w:val="single" w:sz="4" w:space="0" w:color="auto"/>
            </w:tcBorders>
            <w:shd w:val="clear" w:color="auto" w:fill="auto"/>
            <w:vAlign w:val="center"/>
          </w:tcPr>
          <w:p w:rsidR="00EC4A68" w:rsidRPr="00FB7538" w:rsidRDefault="00EC4A68" w:rsidP="00EC4A68">
            <w:pPr>
              <w:jc w:val="center"/>
              <w:rPr>
                <w:color w:val="000000"/>
              </w:rPr>
            </w:pPr>
          </w:p>
        </w:tc>
      </w:tr>
      <w:tr w:rsidR="00EC4A68" w:rsidRPr="00FB7538" w:rsidTr="00EC4A68">
        <w:trPr>
          <w:trHeight w:val="274"/>
        </w:trPr>
        <w:tc>
          <w:tcPr>
            <w:tcW w:w="534" w:type="dxa"/>
            <w:tcBorders>
              <w:top w:val="single" w:sz="4" w:space="0" w:color="auto"/>
              <w:left w:val="single" w:sz="4" w:space="0" w:color="auto"/>
              <w:bottom w:val="single" w:sz="4" w:space="0" w:color="auto"/>
              <w:right w:val="single" w:sz="4" w:space="0" w:color="auto"/>
            </w:tcBorders>
          </w:tcPr>
          <w:p w:rsidR="00EC4A68" w:rsidRPr="00A63A52" w:rsidRDefault="00EC4A68" w:rsidP="00EC4A68">
            <w:pPr>
              <w:pStyle w:val="af7"/>
              <w:widowControl w:val="0"/>
              <w:numPr>
                <w:ilvl w:val="0"/>
                <w:numId w:val="17"/>
              </w:numPr>
              <w:spacing w:line="256" w:lineRule="auto"/>
              <w:jc w:val="center"/>
              <w:rPr>
                <w:color w:val="000000" w:themeColor="text1"/>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EC4A68" w:rsidRPr="00C03614" w:rsidRDefault="00EC4A68" w:rsidP="00EC4A68">
            <w:pPr>
              <w:rPr>
                <w:color w:val="000000"/>
              </w:rPr>
            </w:pPr>
            <w:r w:rsidRPr="007252A2">
              <w:rPr>
                <w:color w:val="000000"/>
              </w:rPr>
              <w:t>Крем от УФ излучения диапаз</w:t>
            </w:r>
            <w:r>
              <w:rPr>
                <w:color w:val="000000"/>
              </w:rPr>
              <w:t xml:space="preserve">она </w:t>
            </w:r>
            <w:r w:rsidRPr="007252A2">
              <w:rPr>
                <w:color w:val="000000"/>
              </w:rPr>
              <w:t>А, В и С</w:t>
            </w:r>
          </w:p>
        </w:tc>
        <w:tc>
          <w:tcPr>
            <w:tcW w:w="9072" w:type="dxa"/>
            <w:tcBorders>
              <w:top w:val="single" w:sz="4" w:space="0" w:color="auto"/>
              <w:left w:val="single" w:sz="4" w:space="0" w:color="auto"/>
              <w:bottom w:val="single" w:sz="4" w:space="0" w:color="auto"/>
              <w:right w:val="single" w:sz="4" w:space="0" w:color="auto"/>
            </w:tcBorders>
            <w:vAlign w:val="center"/>
          </w:tcPr>
          <w:p w:rsidR="00EC4A68" w:rsidRPr="00EC4A68" w:rsidRDefault="00EC4A68" w:rsidP="00EC4A68">
            <w:pPr>
              <w:rPr>
                <w:color w:val="000000"/>
                <w:sz w:val="18"/>
                <w:szCs w:val="18"/>
              </w:rPr>
            </w:pPr>
            <w:r w:rsidRPr="00EC4A68">
              <w:rPr>
                <w:color w:val="000000"/>
                <w:sz w:val="18"/>
                <w:szCs w:val="18"/>
              </w:rPr>
              <w:t>Крем для защиты кожи рук и других открытых участков тела от воздействия внешних неблагоприятных условий: ультрафиолетового излучения, пониженных температур, ветреной погоды, контакта с вредными веществами, а также при проведении сварочных работ.</w:t>
            </w:r>
          </w:p>
          <w:p w:rsidR="00EC4A68" w:rsidRPr="00EC4A68" w:rsidRDefault="00EC4A68" w:rsidP="00EC4A68">
            <w:pPr>
              <w:rPr>
                <w:color w:val="000000"/>
                <w:sz w:val="18"/>
                <w:szCs w:val="18"/>
              </w:rPr>
            </w:pPr>
            <w:r w:rsidRPr="00EC4A68">
              <w:rPr>
                <w:color w:val="000000"/>
                <w:sz w:val="18"/>
                <w:szCs w:val="18"/>
              </w:rPr>
              <w:t>Свойства:</w:t>
            </w:r>
          </w:p>
          <w:p w:rsidR="00EC4A68" w:rsidRPr="00EC4A68" w:rsidRDefault="00EC4A68" w:rsidP="00EC4A68">
            <w:pPr>
              <w:rPr>
                <w:color w:val="000000"/>
                <w:sz w:val="18"/>
                <w:szCs w:val="18"/>
              </w:rPr>
            </w:pPr>
            <w:r w:rsidRPr="00EC4A68">
              <w:rPr>
                <w:color w:val="000000"/>
                <w:sz w:val="18"/>
                <w:szCs w:val="18"/>
              </w:rPr>
              <w:t>- водостойкий крем;</w:t>
            </w:r>
          </w:p>
          <w:p w:rsidR="00EC4A68" w:rsidRPr="00EC4A68" w:rsidRDefault="00EC4A68" w:rsidP="00EC4A68">
            <w:pPr>
              <w:rPr>
                <w:color w:val="000000"/>
                <w:sz w:val="18"/>
                <w:szCs w:val="18"/>
              </w:rPr>
            </w:pPr>
            <w:r w:rsidRPr="00EC4A68">
              <w:rPr>
                <w:color w:val="000000"/>
                <w:sz w:val="18"/>
                <w:szCs w:val="18"/>
              </w:rPr>
              <w:t>- SPF 30;</w:t>
            </w:r>
          </w:p>
          <w:p w:rsidR="00EC4A68" w:rsidRPr="00EC4A68" w:rsidRDefault="00EC4A68" w:rsidP="00EC4A68">
            <w:pPr>
              <w:rPr>
                <w:color w:val="000000"/>
                <w:sz w:val="18"/>
                <w:szCs w:val="18"/>
              </w:rPr>
            </w:pPr>
            <w:r w:rsidRPr="00EC4A68">
              <w:rPr>
                <w:color w:val="000000"/>
                <w:sz w:val="18"/>
                <w:szCs w:val="18"/>
              </w:rPr>
              <w:t>-наличие смягчающих компонентов препятствует возникновению сухости кожи после применения средства;</w:t>
            </w:r>
          </w:p>
          <w:p w:rsidR="00EC4A68" w:rsidRPr="00EC4A68" w:rsidRDefault="00EC4A68" w:rsidP="00EC4A68">
            <w:pPr>
              <w:rPr>
                <w:color w:val="000000"/>
                <w:sz w:val="18"/>
                <w:szCs w:val="18"/>
              </w:rPr>
            </w:pPr>
            <w:r w:rsidRPr="00EC4A68">
              <w:rPr>
                <w:color w:val="000000"/>
                <w:sz w:val="18"/>
                <w:szCs w:val="18"/>
              </w:rPr>
              <w:t xml:space="preserve">- не содержит парабенов, силиконов, красителей. </w:t>
            </w:r>
          </w:p>
          <w:p w:rsidR="00EC4A68" w:rsidRPr="00EC4A68" w:rsidRDefault="00EC4A68" w:rsidP="00EC4A68">
            <w:pPr>
              <w:rPr>
                <w:color w:val="000000"/>
                <w:sz w:val="18"/>
                <w:szCs w:val="18"/>
              </w:rPr>
            </w:pPr>
            <w:r w:rsidRPr="00EC4A68">
              <w:rPr>
                <w:color w:val="000000"/>
                <w:sz w:val="18"/>
                <w:szCs w:val="18"/>
              </w:rPr>
              <w:t>Состав:</w:t>
            </w:r>
          </w:p>
          <w:p w:rsidR="00EC4A68" w:rsidRPr="00EC4A68" w:rsidRDefault="00EC4A68" w:rsidP="00EC4A68">
            <w:pPr>
              <w:rPr>
                <w:color w:val="000000"/>
                <w:sz w:val="18"/>
                <w:szCs w:val="18"/>
              </w:rPr>
            </w:pPr>
            <w:r w:rsidRPr="00EC4A68">
              <w:rPr>
                <w:color w:val="000000"/>
                <w:sz w:val="18"/>
                <w:szCs w:val="18"/>
              </w:rPr>
              <w:t>Вода, глицерин, масло вазелиновое, пчелиный воск, воск эмульсионный, моноглицериды дистиллированные, масло авокадо, масло ши, масло какао, ланолин безводный, Д-пантенол, карбоксиметилцеллюлоза натрия, диоксид титана, салициловая кислота, трилон Б, бензиловый спирт, феноксиэтанол, отдушка</w:t>
            </w:r>
          </w:p>
          <w:p w:rsidR="00EC4A68" w:rsidRPr="00EC4A68" w:rsidRDefault="00EC4A68" w:rsidP="00EC4A68">
            <w:pPr>
              <w:pStyle w:val="ConsPlusNonformat"/>
              <w:rPr>
                <w:rFonts w:ascii="Times New Roman" w:hAnsi="Times New Roman" w:cs="Times New Roman"/>
                <w:b/>
                <w:sz w:val="18"/>
                <w:szCs w:val="18"/>
              </w:rPr>
            </w:pPr>
            <w:r w:rsidRPr="00EC4A68">
              <w:rPr>
                <w:rFonts w:ascii="Times New Roman" w:hAnsi="Times New Roman"/>
                <w:color w:val="000000"/>
                <w:sz w:val="18"/>
                <w:szCs w:val="18"/>
              </w:rPr>
              <w:t>Упаковка: тюбик 100 мл</w:t>
            </w:r>
          </w:p>
        </w:tc>
        <w:tc>
          <w:tcPr>
            <w:tcW w:w="850" w:type="dxa"/>
            <w:tcBorders>
              <w:top w:val="single" w:sz="4" w:space="0" w:color="auto"/>
              <w:left w:val="single" w:sz="4" w:space="0" w:color="auto"/>
              <w:bottom w:val="single" w:sz="4" w:space="0" w:color="auto"/>
              <w:right w:val="single" w:sz="4" w:space="0" w:color="auto"/>
            </w:tcBorders>
            <w:vAlign w:val="center"/>
          </w:tcPr>
          <w:p w:rsidR="00EC4A68" w:rsidRPr="00A63A52" w:rsidRDefault="00EC4A68" w:rsidP="00EC4A68">
            <w:pPr>
              <w:pStyle w:val="ConsPlusNonformat"/>
              <w:jc w:val="center"/>
              <w:rPr>
                <w:rFonts w:ascii="Times New Roman" w:hAnsi="Times New Roman" w:cs="Times New Roman"/>
                <w:sz w:val="22"/>
                <w:szCs w:val="22"/>
              </w:rPr>
            </w:pPr>
            <w:r>
              <w:rPr>
                <w:rFonts w:ascii="Times New Roman" w:hAnsi="Times New Roman" w:cs="Times New Roman"/>
                <w:sz w:val="22"/>
                <w:szCs w:val="22"/>
              </w:rPr>
              <w:t>шт</w:t>
            </w:r>
          </w:p>
        </w:tc>
        <w:tc>
          <w:tcPr>
            <w:tcW w:w="709" w:type="dxa"/>
            <w:tcBorders>
              <w:top w:val="single" w:sz="4" w:space="0" w:color="auto"/>
              <w:left w:val="single" w:sz="4" w:space="0" w:color="auto"/>
              <w:bottom w:val="single" w:sz="4" w:space="0" w:color="auto"/>
              <w:right w:val="single" w:sz="4" w:space="0" w:color="auto"/>
            </w:tcBorders>
          </w:tcPr>
          <w:p w:rsidR="00EC4A68" w:rsidRDefault="00EC4A68" w:rsidP="00EC4A68">
            <w:pPr>
              <w:jc w:val="center"/>
            </w:pPr>
          </w:p>
          <w:p w:rsidR="00EC4A68" w:rsidRPr="00EC4A68" w:rsidRDefault="00EC4A68" w:rsidP="00EC4A68"/>
          <w:p w:rsidR="00EC4A68" w:rsidRPr="00EC4A68" w:rsidRDefault="00EC4A68" w:rsidP="00EC4A68"/>
          <w:p w:rsidR="00EC4A68" w:rsidRPr="00EC4A68" w:rsidRDefault="00EC4A68" w:rsidP="00EC4A68"/>
          <w:p w:rsidR="00EC4A68" w:rsidRPr="00EC4A68" w:rsidRDefault="00EC4A68" w:rsidP="00EC4A68"/>
          <w:p w:rsidR="00EC4A68" w:rsidRPr="00EC4A68" w:rsidRDefault="00EC4A68" w:rsidP="00EC4A68"/>
          <w:p w:rsidR="00EC4A68" w:rsidRDefault="00EC4A68" w:rsidP="00EC4A68"/>
          <w:p w:rsidR="00EC4A68" w:rsidRDefault="00EC4A68" w:rsidP="00EC4A68"/>
          <w:p w:rsidR="00EC4A68" w:rsidRPr="00EC4A68" w:rsidRDefault="00EC4A68" w:rsidP="00EC4A68">
            <w:r>
              <w:t>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C4A68" w:rsidRPr="00A63A52" w:rsidRDefault="00EC4A68" w:rsidP="00EC4A68">
            <w:pPr>
              <w:jc w:val="center"/>
              <w:rPr>
                <w:color w:val="000000"/>
              </w:rPr>
            </w:pPr>
          </w:p>
        </w:tc>
        <w:tc>
          <w:tcPr>
            <w:tcW w:w="1168" w:type="dxa"/>
            <w:tcBorders>
              <w:top w:val="single" w:sz="4" w:space="0" w:color="auto"/>
              <w:left w:val="nil"/>
              <w:bottom w:val="single" w:sz="4" w:space="0" w:color="auto"/>
              <w:right w:val="single" w:sz="4" w:space="0" w:color="auto"/>
            </w:tcBorders>
            <w:shd w:val="clear" w:color="auto" w:fill="auto"/>
            <w:vAlign w:val="center"/>
          </w:tcPr>
          <w:p w:rsidR="00EC4A68" w:rsidRPr="00FB7538" w:rsidRDefault="00EC4A68" w:rsidP="00EC4A68">
            <w:pPr>
              <w:jc w:val="center"/>
              <w:rPr>
                <w:color w:val="000000"/>
              </w:rPr>
            </w:pPr>
          </w:p>
        </w:tc>
      </w:tr>
      <w:tr w:rsidR="00EC4A68" w:rsidRPr="00FB7538" w:rsidTr="00EC4A68">
        <w:trPr>
          <w:trHeight w:val="328"/>
        </w:trPr>
        <w:tc>
          <w:tcPr>
            <w:tcW w:w="534" w:type="dxa"/>
            <w:tcBorders>
              <w:top w:val="single" w:sz="4" w:space="0" w:color="auto"/>
              <w:left w:val="nil"/>
              <w:bottom w:val="nil"/>
              <w:right w:val="nil"/>
            </w:tcBorders>
            <w:vAlign w:val="center"/>
          </w:tcPr>
          <w:p w:rsidR="00EC4A68" w:rsidRPr="002425BC" w:rsidRDefault="00EC4A68" w:rsidP="00EC4A68">
            <w:pPr>
              <w:jc w:val="center"/>
              <w:rPr>
                <w:color w:val="000000" w:themeColor="text1"/>
              </w:rPr>
            </w:pPr>
          </w:p>
        </w:tc>
        <w:tc>
          <w:tcPr>
            <w:tcW w:w="1701" w:type="dxa"/>
            <w:tcBorders>
              <w:top w:val="single" w:sz="4" w:space="0" w:color="auto"/>
              <w:left w:val="nil"/>
              <w:bottom w:val="nil"/>
              <w:right w:val="nil"/>
            </w:tcBorders>
          </w:tcPr>
          <w:p w:rsidR="00EC4A68" w:rsidRPr="002425BC" w:rsidRDefault="00EC4A68" w:rsidP="00EC4A68">
            <w:pPr>
              <w:rPr>
                <w:rFonts w:eastAsia="Courier New"/>
                <w:color w:val="000000" w:themeColor="text1"/>
              </w:rPr>
            </w:pPr>
          </w:p>
        </w:tc>
        <w:tc>
          <w:tcPr>
            <w:tcW w:w="9072" w:type="dxa"/>
            <w:tcBorders>
              <w:top w:val="single" w:sz="4" w:space="0" w:color="auto"/>
              <w:left w:val="nil"/>
              <w:bottom w:val="nil"/>
              <w:right w:val="nil"/>
            </w:tcBorders>
          </w:tcPr>
          <w:p w:rsidR="00EC4A68" w:rsidRPr="002425BC" w:rsidRDefault="00EC4A68" w:rsidP="00EC4A68">
            <w:pPr>
              <w:jc w:val="center"/>
              <w:rPr>
                <w:color w:val="000000" w:themeColor="text1"/>
              </w:rPr>
            </w:pPr>
          </w:p>
        </w:tc>
        <w:tc>
          <w:tcPr>
            <w:tcW w:w="850" w:type="dxa"/>
            <w:tcBorders>
              <w:top w:val="single" w:sz="4" w:space="0" w:color="auto"/>
              <w:left w:val="nil"/>
              <w:bottom w:val="nil"/>
              <w:right w:val="nil"/>
            </w:tcBorders>
            <w:vAlign w:val="center"/>
          </w:tcPr>
          <w:p w:rsidR="00EC4A68" w:rsidRPr="002425BC" w:rsidRDefault="00EC4A68" w:rsidP="00EC4A68">
            <w:pPr>
              <w:jc w:val="center"/>
              <w:rPr>
                <w:color w:val="000000" w:themeColor="text1"/>
              </w:rPr>
            </w:pPr>
          </w:p>
        </w:tc>
        <w:tc>
          <w:tcPr>
            <w:tcW w:w="1843" w:type="dxa"/>
            <w:gridSpan w:val="2"/>
            <w:tcBorders>
              <w:top w:val="single" w:sz="4" w:space="0" w:color="auto"/>
              <w:left w:val="single" w:sz="4" w:space="0" w:color="auto"/>
              <w:bottom w:val="single" w:sz="4" w:space="0" w:color="auto"/>
              <w:right w:val="single" w:sz="4" w:space="0" w:color="auto"/>
            </w:tcBorders>
          </w:tcPr>
          <w:p w:rsidR="00EC4A68" w:rsidRPr="00FB7538" w:rsidRDefault="00EC4A68" w:rsidP="00EC4A68">
            <w:pPr>
              <w:jc w:val="right"/>
              <w:rPr>
                <w:b/>
                <w:color w:val="000000" w:themeColor="text1"/>
              </w:rPr>
            </w:pPr>
            <w:r w:rsidRPr="00FB7538">
              <w:rPr>
                <w:b/>
                <w:color w:val="000000" w:themeColor="text1"/>
              </w:rPr>
              <w:t>ИТОГО, руб.</w:t>
            </w:r>
          </w:p>
        </w:tc>
        <w:tc>
          <w:tcPr>
            <w:tcW w:w="2302" w:type="dxa"/>
            <w:gridSpan w:val="2"/>
            <w:tcBorders>
              <w:top w:val="single" w:sz="4" w:space="0" w:color="auto"/>
              <w:left w:val="single" w:sz="4" w:space="0" w:color="auto"/>
              <w:bottom w:val="single" w:sz="4" w:space="0" w:color="auto"/>
              <w:right w:val="single" w:sz="4" w:space="0" w:color="auto"/>
            </w:tcBorders>
          </w:tcPr>
          <w:p w:rsidR="00EC4A68" w:rsidRPr="000C4297" w:rsidRDefault="00EC4A68" w:rsidP="00EC4A68">
            <w:pPr>
              <w:jc w:val="center"/>
              <w:rPr>
                <w:b/>
                <w:color w:val="000000" w:themeColor="text1"/>
              </w:rPr>
            </w:pPr>
          </w:p>
        </w:tc>
      </w:tr>
      <w:tr w:rsidR="00EC4A68" w:rsidRPr="00FB7538" w:rsidTr="00EC4A68">
        <w:trPr>
          <w:trHeight w:val="328"/>
        </w:trPr>
        <w:tc>
          <w:tcPr>
            <w:tcW w:w="534" w:type="dxa"/>
            <w:tcBorders>
              <w:top w:val="nil"/>
              <w:left w:val="nil"/>
              <w:bottom w:val="nil"/>
              <w:right w:val="nil"/>
            </w:tcBorders>
            <w:vAlign w:val="center"/>
          </w:tcPr>
          <w:p w:rsidR="00EC4A68" w:rsidRPr="00FB7538" w:rsidRDefault="00EC4A68" w:rsidP="00EC4A68">
            <w:pPr>
              <w:jc w:val="center"/>
              <w:rPr>
                <w:color w:val="000000" w:themeColor="text1"/>
              </w:rPr>
            </w:pPr>
          </w:p>
        </w:tc>
        <w:tc>
          <w:tcPr>
            <w:tcW w:w="1701" w:type="dxa"/>
            <w:tcBorders>
              <w:top w:val="nil"/>
              <w:left w:val="nil"/>
              <w:bottom w:val="nil"/>
              <w:right w:val="nil"/>
            </w:tcBorders>
          </w:tcPr>
          <w:p w:rsidR="00EC4A68" w:rsidRPr="00FB7538" w:rsidRDefault="00EC4A68" w:rsidP="00EC4A68">
            <w:pPr>
              <w:rPr>
                <w:rFonts w:eastAsia="Courier New"/>
                <w:color w:val="000000" w:themeColor="text1"/>
              </w:rPr>
            </w:pPr>
          </w:p>
        </w:tc>
        <w:tc>
          <w:tcPr>
            <w:tcW w:w="9072" w:type="dxa"/>
            <w:tcBorders>
              <w:top w:val="nil"/>
              <w:left w:val="nil"/>
              <w:bottom w:val="nil"/>
              <w:right w:val="nil"/>
            </w:tcBorders>
          </w:tcPr>
          <w:p w:rsidR="00EC4A68" w:rsidRPr="00FB7538" w:rsidRDefault="00EC4A68" w:rsidP="00EC4A68">
            <w:pPr>
              <w:jc w:val="center"/>
              <w:rPr>
                <w:color w:val="000000" w:themeColor="text1"/>
              </w:rPr>
            </w:pPr>
          </w:p>
        </w:tc>
        <w:tc>
          <w:tcPr>
            <w:tcW w:w="850" w:type="dxa"/>
            <w:tcBorders>
              <w:top w:val="nil"/>
              <w:left w:val="nil"/>
              <w:bottom w:val="nil"/>
              <w:right w:val="nil"/>
            </w:tcBorders>
            <w:vAlign w:val="center"/>
          </w:tcPr>
          <w:p w:rsidR="00EC4A68" w:rsidRPr="00FB7538" w:rsidRDefault="00EC4A68" w:rsidP="00EC4A68">
            <w:pPr>
              <w:jc w:val="center"/>
              <w:rPr>
                <w:color w:val="000000" w:themeColor="text1"/>
              </w:rPr>
            </w:pPr>
          </w:p>
        </w:tc>
        <w:tc>
          <w:tcPr>
            <w:tcW w:w="1843" w:type="dxa"/>
            <w:gridSpan w:val="2"/>
            <w:tcBorders>
              <w:top w:val="single" w:sz="4" w:space="0" w:color="auto"/>
              <w:left w:val="single" w:sz="4" w:space="0" w:color="auto"/>
              <w:bottom w:val="single" w:sz="4" w:space="0" w:color="auto"/>
              <w:right w:val="single" w:sz="4" w:space="0" w:color="auto"/>
            </w:tcBorders>
          </w:tcPr>
          <w:p w:rsidR="00EC4A68" w:rsidRPr="00FB7538" w:rsidRDefault="00EC4A68" w:rsidP="00EC4A68">
            <w:pPr>
              <w:jc w:val="right"/>
              <w:rPr>
                <w:color w:val="000000" w:themeColor="text1"/>
              </w:rPr>
            </w:pPr>
            <w:r w:rsidRPr="00FB7538">
              <w:rPr>
                <w:color w:val="000000" w:themeColor="text1"/>
              </w:rPr>
              <w:t>в т.ч. НДС 18%</w:t>
            </w:r>
          </w:p>
        </w:tc>
        <w:tc>
          <w:tcPr>
            <w:tcW w:w="2302" w:type="dxa"/>
            <w:gridSpan w:val="2"/>
            <w:tcBorders>
              <w:top w:val="single" w:sz="4" w:space="0" w:color="auto"/>
              <w:left w:val="single" w:sz="4" w:space="0" w:color="auto"/>
              <w:bottom w:val="single" w:sz="4" w:space="0" w:color="auto"/>
              <w:right w:val="single" w:sz="4" w:space="0" w:color="auto"/>
            </w:tcBorders>
          </w:tcPr>
          <w:p w:rsidR="00EC4A68" w:rsidRPr="00FB7538" w:rsidRDefault="00EC4A68" w:rsidP="00EC4A68">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Pr="00EC4A68" w:rsidRDefault="00934BDD" w:rsidP="0091182A">
      <w:pPr>
        <w:pStyle w:val="af7"/>
        <w:numPr>
          <w:ilvl w:val="0"/>
          <w:numId w:val="14"/>
        </w:numPr>
        <w:tabs>
          <w:tab w:val="left" w:pos="284"/>
          <w:tab w:val="left" w:pos="851"/>
        </w:tabs>
        <w:ind w:left="0" w:firstLine="426"/>
        <w:jc w:val="both"/>
        <w:rPr>
          <w:color w:val="000000" w:themeColor="text1"/>
        </w:rPr>
      </w:pPr>
      <w:r w:rsidRPr="00EC4A68">
        <w:rPr>
          <w:color w:val="000000" w:themeColor="text1"/>
        </w:rPr>
        <w:t xml:space="preserve">Общая стоимость Товара по Договору составляет: </w:t>
      </w:r>
      <w:r w:rsidR="006F6D14" w:rsidRPr="00EC4A68">
        <w:rPr>
          <w:b/>
          <w:color w:val="000000" w:themeColor="text1"/>
        </w:rPr>
        <w:t>___________________________________</w:t>
      </w:r>
      <w:r w:rsidRPr="00EC4A68">
        <w:rPr>
          <w:color w:val="000000" w:themeColor="text1"/>
        </w:rPr>
        <w:t>, в т.ч. НДС 18%</w:t>
      </w:r>
      <w:r w:rsidR="006F6D14" w:rsidRPr="00EC4A68">
        <w:rPr>
          <w:color w:val="000000" w:themeColor="text1"/>
        </w:rPr>
        <w:t>:</w:t>
      </w:r>
      <w:r w:rsidRPr="00EC4A68">
        <w:rPr>
          <w:color w:val="000000" w:themeColor="text1"/>
        </w:rPr>
        <w:t xml:space="preserve"> </w:t>
      </w:r>
      <w:r w:rsidR="0091182A">
        <w:rPr>
          <w:color w:val="000000" w:themeColor="text1"/>
        </w:rPr>
        <w:t xml:space="preserve">     __________________</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Поставляемый товар должен быть без дефектов и повреждений.</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Товар поставляется в упаковке, обеспечивающей защиту от внешних факторов, влияющих на качество товара.</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Средства индивидуальной защиты дерматологические должны соответствовать следующим требованиям: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средства индивидуальной защиты дерматологические, выпускаемые в обращение на единой таможенной территории Таможенного союза,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безопасность средств индивидуальной защиты дерматологических обеспечивается совокупностью требований к составу, микробиологическим показателям, уровню содержания токсичных элементов, токсикологической безопасности, клинико-лабораторной безопасности, потребительской упаковке и информации для потребителей (приобретателей и пользователей);</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в качестве ингредиентов средств индивидуальной защиты дерматологических запрещается использовать силиконы, минеральные абразивы, горючие, летучие, органические растворители в количестве более 10 процентов по каждому веществу, а также вещества, запрещенные к использованию в качестве ингредиентов парфюмерно-косметической продукции;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в качестве ингредиентов средств индивидуальной защиты дерматологических разрешается использовать красители и соли красителей, консерванты, ультрафиолетовые фильтры и другие вещества, разрешенные к применению в качестве ингредиентов парфюмерно-косметической продукции;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средства индивидуальной защиты дерматологические с антибактериальным эффектом должны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Escherichia coli, Staphylococcus aureus);</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средства индивидуальной защиты дерматологические с противогрибковым эффектом должны обладать противогрибковой (фунгицидной) активностью в отношении возбудителей инфекций - дерматофитий-T, кандидозов, других патогенных грибков-дерматофитов (санитарно-показательный вид - Candida albicans);</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общее количество мезофильных аэробных и факультативно-анаэробных бактерий в 1 г или в 1 см3 средств индивидуальной защиты дерматологических не должно превышать 1000 колониеобразующих единиц;</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количество дрожжей, дрожжеподобных и плесневых грибов в 1 г или в 1 см3 средств индивидуальной защиты дерматологических не должно превышать 100 колониеобразующих единиц;</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энтеробактерии и патогенные стафилококки не должны определяться в 1 г или в 1 см3 продукции;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синегнойная палочка в средствах индивидуальной защиты дерматологических должна отсутствовать;</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в средствах индивидуальной защиты дерматологических допускается содержание мышьяка не более 5 мг/кг, свинца - не более 5 мг/кг и ртути - не более 1 мг/кг;</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средства индивидуальной защиты дерматологические не должны обладать кожно-резорбтивным, раздражающим и сенсибилизирующим действием;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lastRenderedPageBreak/>
        <w:t>Дерматологические средства индивидуальной защиты не должны оказывать общетоксического, кожно-раздражающего и сенсибилизирующего действия, что должно быть подтверждено протоколами токсикологической оценки.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Продукция обязана иметь протокол микробиологических испытаний, и экспертные заключения.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Водородный показатель рH не должен выходить за рамки 5,0–7,5, что должно подтверждаться протоколами испытаний.</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 xml:space="preserve">Для минимизации риска аллергических заболеваний в кремах, эмульсиях и пастах допустимы следующие консерванты: бензоат натрия, сорбат калия,  сорбиновая кислота, феноксиэтанол. </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Для исключения риска аллергических заболеваний и раздражающего влияния на кожу запрещено содержание в кремах, эмульсиях и пастах следующих компонентов: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2-бромо-2-нитропропандиол-1,3 (риск аллергической реакции и раздражения);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алкилсульфат натрия С12-18 (плохая переносимость кожей);</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кокоамидопропил бетаин (риск аллергической реакции);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компонент лимонной кислоты (риск аллергической реакции);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триэтаноламин (риск кожных раздражений и содержания токсичных веществ);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не прошедшее антибактериальную обработку натуральное абразивное вещество (риск кожных инфекций вследствие содержания микроорганизмов);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абразивные средства искусственного происхождения, такие как полиуретановые и полипропиленовые частицы (риск получения микротравм).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Содержание растворителей и абразивных веществ в жидких моющих средствах не допускается.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Маркировка средств индивидуальной защиты дерматологических должна соответствовать следующим требованиям: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11.1. маркировка средств индивидуальной защиты дерматологических наносится непосредственно на потребительскую тару изделия, и (или) упаковку изделия, и (или) этикетку, и (или) ярлык способом, принятым для конкретного СИЗ, и должна содержать:</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наименование и назначение средства, при этом не допускается в наименовании указывать, что оно является продукцией типа другой известной продукции;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наименование изготовителя и его место нахождения, наименование страны и (или) места происхождения продукции, а также наименование и место нахождения заявителя (если последний не является изготовителем);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массу нетто, номинальный объем, количество;</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код партии, присвоенный изготовителем;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список ингредиентов;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срок годности (с даты изготовления);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единый знак обращения продукции на рынке государств - членов Таможенного союза;</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обозначение настоящего технического регламента Таможенного союза, требованиям которого должно соответствовать средство индивидуальной защиты дерматологическое;</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информация о правильном применении и хранении, а также предостережения;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11.2. список ингредиентов средств индивидуальной защиты дерматологических должен соответствовать следующим требованиям:</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списку ингредиентов средств индивидуальной защиты дерматологических должна предшествовать надпись "Ингредиенты" или "Состав";</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lastRenderedPageBreak/>
        <w:t>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(INCI) с использованием букв латинского алфавита, либо на государственном(ых) языке(ах) государства - члена Таможенного союза;</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ингредиенты средств индивидуальной защиты дерматологических указываются в списке в соответствии с рецептурой в порядке уменьшения их массовой доли. Парфюмерную (ароматическую) композицию указывают как единый ингредиент;</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ингредиенты средств индивидуальной защиты дерматологических, массовая доля которых составляет менее 1 процента, перечисляются в любом порядке после тех ингредиентов, массовая доля которых составляет более 1 процента;</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красители перечисляются в любом порядке после остальных ингредиентов в соответствии с индексом цвета или принятыми обозначениями;</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11.3. для указания срока годности средств индивидуальной защиты дерматологических должна применяться формулировка "Годен (использовать) до (месяц, год)" или формулировка "Срок годности... (месяцев, лет). Дата изготовления (месяц, год)". Срок годности для конкретного наименования средства индивидуальной защиты дерматологического устанавливает изготовитель;</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11.4. информация, за исключением списка ингредиентов средства индивидуальной защиты дерматологического, должна быть указана на русском языке и, при необходимости, на государственном(ых) языке(ах) государства(в) - члена(ов) Таможенного союза. Допускается наименование изготовителя, название продукции и место нахождения иностранного изготовителя указывать с использованием букв латинского алфавита. Информация, за исключением названия средства индивидуальной защиты дерматологического, наименования изготовителя и его места нахождения, содержащаяся в маркировке средства индивидуальной защиты дерматологического иностранных изготовителей, должна быть переведена на русский язык и, при необходимости, на государственный язык государства - члена Таможенного союза и представлена в форме, доступной для потребителя.</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Транспортировка, доставка товара до склада Покупателя, погрузо-разгрузочные работы осуществляются силами Поставщика и за его счет.</w:t>
      </w:r>
    </w:p>
    <w:p w:rsidR="00EC4A68" w:rsidRPr="00EC4A68" w:rsidRDefault="00EC4A68" w:rsidP="00EC4A68">
      <w:pPr>
        <w:pStyle w:val="af7"/>
        <w:numPr>
          <w:ilvl w:val="0"/>
          <w:numId w:val="14"/>
        </w:numPr>
        <w:tabs>
          <w:tab w:val="left" w:pos="284"/>
          <w:tab w:val="left" w:pos="851"/>
        </w:tabs>
        <w:jc w:val="both"/>
        <w:rPr>
          <w:color w:val="000000" w:themeColor="text1"/>
        </w:rPr>
      </w:pPr>
      <w:r w:rsidRPr="00EC4A68">
        <w:rPr>
          <w:color w:val="000000" w:themeColor="text1"/>
        </w:rPr>
        <w:t>Срок годности товара на дату поставки должен составлять не менее 12 месяцев.</w:t>
      </w:r>
    </w:p>
    <w:p w:rsidR="00EC4A68" w:rsidRDefault="00EC4A68" w:rsidP="00EC4A68">
      <w:pPr>
        <w:pStyle w:val="af7"/>
        <w:tabs>
          <w:tab w:val="left" w:pos="284"/>
          <w:tab w:val="left" w:pos="851"/>
        </w:tabs>
        <w:ind w:left="567"/>
        <w:jc w:val="both"/>
        <w:rPr>
          <w:i/>
          <w:color w:val="000000" w:themeColor="text1"/>
        </w:rPr>
      </w:pP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w:t>
            </w:r>
            <w:r w:rsidR="00216578">
              <w:rPr>
                <w:b/>
                <w:color w:val="000000" w:themeColor="text1"/>
              </w:rPr>
              <w:t>Немцов А.В.</w:t>
            </w:r>
            <w:bookmarkStart w:id="1" w:name="_GoBack"/>
            <w:bookmarkEnd w:id="1"/>
            <w:r w:rsidRPr="007979D6">
              <w:rPr>
                <w:b/>
                <w:color w:val="000000" w:themeColor="text1"/>
              </w:rPr>
              <w:t>/</w:t>
            </w:r>
          </w:p>
          <w:p w:rsidR="00934BDD" w:rsidRPr="007979D6" w:rsidRDefault="00934BDD" w:rsidP="00934BDD">
            <w:pPr>
              <w:tabs>
                <w:tab w:val="left" w:pos="284"/>
                <w:tab w:val="left" w:pos="8364"/>
              </w:tabs>
              <w:rPr>
                <w:b/>
                <w:color w:val="000000" w:themeColor="text1"/>
              </w:rPr>
            </w:pPr>
            <w:r w:rsidRPr="007979D6">
              <w:rPr>
                <w:b/>
                <w:color w:val="000000" w:themeColor="text1"/>
              </w:rPr>
              <w:t xml:space="preserve">м.п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EC4A6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095" w:rsidRDefault="001A2095">
      <w:r>
        <w:separator/>
      </w:r>
    </w:p>
  </w:endnote>
  <w:endnote w:type="continuationSeparator" w:id="0">
    <w:p w:rsidR="001A2095" w:rsidRDefault="001A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768A5" w:rsidRDefault="000768A5" w:rsidP="00264B22">
        <w:pPr>
          <w:pStyle w:val="af5"/>
          <w:jc w:val="right"/>
        </w:pPr>
        <w:r>
          <w:fldChar w:fldCharType="begin"/>
        </w:r>
        <w:r>
          <w:instrText>PAGE   \* MERGEFORMAT</w:instrText>
        </w:r>
        <w:r>
          <w:fldChar w:fldCharType="separate"/>
        </w:r>
        <w:r w:rsidR="00216578">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095" w:rsidRDefault="001A2095">
      <w:r>
        <w:separator/>
      </w:r>
    </w:p>
  </w:footnote>
  <w:footnote w:type="continuationSeparator" w:id="0">
    <w:p w:rsidR="001A2095" w:rsidRDefault="001A20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8A5" w:rsidRDefault="000768A5"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768A5" w:rsidRDefault="000768A5">
    <w:pPr>
      <w:pStyle w:val="a3"/>
    </w:pPr>
  </w:p>
  <w:p w:rsidR="000768A5" w:rsidRDefault="000768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768A5"/>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2095"/>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6578"/>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182A"/>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3A52"/>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12F62"/>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06A9380-5439-421D-BB5A-3E1A1F4A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6585</Words>
  <Characters>37539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21</cp:revision>
  <cp:lastPrinted>2016-04-25T15:52:00Z</cp:lastPrinted>
  <dcterms:created xsi:type="dcterms:W3CDTF">2017-05-22T12:41:00Z</dcterms:created>
  <dcterms:modified xsi:type="dcterms:W3CDTF">2018-05-22T15:32:00Z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