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16D" w:rsidRPr="000977F0" w:rsidRDefault="0079016D" w:rsidP="0079016D">
      <w:pPr>
        <w:spacing w:after="0" w:line="240" w:lineRule="auto"/>
        <w:jc w:val="right"/>
        <w:rPr>
          <w:rFonts w:ascii="Times New Roman" w:hAnsi="Times New Roman"/>
        </w:rPr>
      </w:pPr>
      <w:r w:rsidRPr="000977F0">
        <w:rPr>
          <w:rFonts w:ascii="Times New Roman" w:hAnsi="Times New Roman"/>
          <w:b/>
        </w:rPr>
        <w:t>УТВЕРЖДАЮ</w:t>
      </w:r>
      <w:r w:rsidRPr="000977F0">
        <w:rPr>
          <w:rFonts w:ascii="Times New Roman" w:hAnsi="Times New Roman"/>
          <w:b/>
          <w:i/>
        </w:rPr>
        <w:t>:</w:t>
      </w:r>
    </w:p>
    <w:p w:rsidR="0079016D" w:rsidRDefault="0079016D" w:rsidP="0079016D">
      <w:pPr>
        <w:spacing w:after="0" w:line="240" w:lineRule="auto"/>
        <w:jc w:val="right"/>
        <w:rPr>
          <w:rFonts w:ascii="Times New Roman" w:hAnsi="Times New Roman"/>
        </w:rPr>
      </w:pPr>
      <w:r w:rsidRPr="006C4508">
        <w:rPr>
          <w:rFonts w:ascii="Times New Roman" w:hAnsi="Times New Roman"/>
        </w:rPr>
        <w:t xml:space="preserve">Заместитель генерального директора по кадровой политике и </w:t>
      </w:r>
    </w:p>
    <w:p w:rsidR="0079016D" w:rsidRPr="00DA6B02" w:rsidRDefault="0079016D" w:rsidP="0079016D">
      <w:pPr>
        <w:spacing w:after="0" w:line="240" w:lineRule="auto"/>
        <w:jc w:val="right"/>
        <w:rPr>
          <w:rFonts w:ascii="Times New Roman" w:eastAsia="Times New Roman" w:hAnsi="Times New Roman"/>
        </w:rPr>
      </w:pPr>
      <w:r>
        <w:rPr>
          <w:rFonts w:ascii="Times New Roman" w:hAnsi="Times New Roman"/>
        </w:rPr>
        <w:t>управлению собственным гостиничным фондом</w:t>
      </w:r>
    </w:p>
    <w:p w:rsidR="0079016D" w:rsidRPr="00B90C6A" w:rsidRDefault="0079016D" w:rsidP="0079016D">
      <w:pPr>
        <w:spacing w:after="0" w:line="240" w:lineRule="auto"/>
        <w:jc w:val="right"/>
        <w:rPr>
          <w:rFonts w:ascii="Times New Roman" w:eastAsia="Times New Roman" w:hAnsi="Times New Roman"/>
          <w:sz w:val="20"/>
          <w:szCs w:val="20"/>
        </w:rPr>
      </w:pPr>
      <w:r w:rsidRPr="00B90C6A">
        <w:rPr>
          <w:rFonts w:ascii="Times New Roman" w:eastAsia="Times New Roman" w:hAnsi="Times New Roman"/>
          <w:sz w:val="20"/>
          <w:szCs w:val="20"/>
        </w:rPr>
        <w:t xml:space="preserve">______________/ </w:t>
      </w:r>
      <w:r>
        <w:rPr>
          <w:rFonts w:ascii="Times New Roman" w:eastAsia="Times New Roman" w:hAnsi="Times New Roman"/>
          <w:szCs w:val="20"/>
        </w:rPr>
        <w:t>О</w:t>
      </w:r>
      <w:r w:rsidRPr="00DA6B02">
        <w:rPr>
          <w:rFonts w:ascii="Times New Roman" w:eastAsia="Times New Roman" w:hAnsi="Times New Roman"/>
          <w:szCs w:val="20"/>
        </w:rPr>
        <w:t xml:space="preserve">. </w:t>
      </w:r>
      <w:r>
        <w:rPr>
          <w:rFonts w:ascii="Times New Roman" w:eastAsia="Times New Roman" w:hAnsi="Times New Roman"/>
          <w:szCs w:val="20"/>
        </w:rPr>
        <w:t>В</w:t>
      </w:r>
      <w:r w:rsidRPr="00DA6B02">
        <w:rPr>
          <w:rFonts w:ascii="Times New Roman" w:eastAsia="Times New Roman" w:hAnsi="Times New Roman"/>
          <w:szCs w:val="20"/>
        </w:rPr>
        <w:t xml:space="preserve">. </w:t>
      </w:r>
      <w:r w:rsidRPr="006C4508">
        <w:rPr>
          <w:rFonts w:ascii="Times New Roman" w:eastAsia="Times New Roman" w:hAnsi="Times New Roman"/>
          <w:szCs w:val="20"/>
        </w:rPr>
        <w:t>Копалиани</w:t>
      </w:r>
      <w:r w:rsidRPr="00DA6B02">
        <w:rPr>
          <w:rFonts w:ascii="Times New Roman" w:eastAsia="Times New Roman" w:hAnsi="Times New Roman"/>
          <w:szCs w:val="20"/>
        </w:rPr>
        <w:t xml:space="preserve"> </w:t>
      </w:r>
      <w:r w:rsidRPr="00B90C6A">
        <w:rPr>
          <w:rFonts w:ascii="Times New Roman" w:eastAsia="Times New Roman" w:hAnsi="Times New Roman"/>
          <w:sz w:val="20"/>
          <w:szCs w:val="20"/>
        </w:rPr>
        <w:t>/</w:t>
      </w:r>
    </w:p>
    <w:p w:rsidR="0079016D" w:rsidRDefault="0079016D" w:rsidP="0079016D">
      <w:pPr>
        <w:keepNext/>
        <w:spacing w:after="0" w:line="240" w:lineRule="auto"/>
        <w:jc w:val="right"/>
        <w:outlineLvl w:val="1"/>
        <w:rPr>
          <w:rFonts w:ascii="Times New Roman" w:eastAsia="Times New Roman" w:hAnsi="Times New Roman"/>
          <w:b/>
          <w:sz w:val="20"/>
          <w:szCs w:val="20"/>
        </w:rPr>
      </w:pPr>
      <w:r w:rsidRPr="00B90C6A">
        <w:rPr>
          <w:rFonts w:ascii="Times New Roman" w:eastAsia="Times New Roman" w:hAnsi="Times New Roman"/>
          <w:sz w:val="20"/>
          <w:szCs w:val="20"/>
        </w:rPr>
        <w:t>«____»_________________20___г.</w:t>
      </w:r>
    </w:p>
    <w:p w:rsidR="0079016D" w:rsidRPr="00DD163A" w:rsidRDefault="0079016D" w:rsidP="0079016D">
      <w:pPr>
        <w:spacing w:after="0" w:line="240" w:lineRule="auto"/>
        <w:jc w:val="center"/>
        <w:rPr>
          <w:rFonts w:ascii="Times New Roman" w:eastAsia="Times New Roman" w:hAnsi="Times New Roman"/>
          <w:b/>
          <w:sz w:val="24"/>
          <w:szCs w:val="24"/>
        </w:rPr>
      </w:pPr>
      <w:r w:rsidRPr="00DD163A">
        <w:rPr>
          <w:rFonts w:ascii="Times New Roman" w:eastAsia="Times New Roman" w:hAnsi="Times New Roman"/>
          <w:b/>
          <w:sz w:val="24"/>
          <w:szCs w:val="24"/>
        </w:rPr>
        <w:t>Спецификация</w:t>
      </w:r>
    </w:p>
    <w:p w:rsidR="0079016D" w:rsidRDefault="0079016D" w:rsidP="0079016D">
      <w:pPr>
        <w:spacing w:after="0" w:line="240" w:lineRule="auto"/>
        <w:jc w:val="center"/>
        <w:rPr>
          <w:rFonts w:ascii="Times New Roman" w:eastAsia="Times New Roman" w:hAnsi="Times New Roman"/>
          <w:b/>
          <w:sz w:val="24"/>
          <w:szCs w:val="24"/>
        </w:rPr>
      </w:pPr>
      <w:r w:rsidRPr="008B5EC7">
        <w:rPr>
          <w:rFonts w:ascii="Times New Roman" w:hAnsi="Times New Roman"/>
          <w:sz w:val="24"/>
          <w:szCs w:val="24"/>
        </w:rPr>
        <w:t>Приобретение смывающих и обезвреживающих средств</w:t>
      </w:r>
    </w:p>
    <w:p w:rsidR="0079016D" w:rsidRPr="00B90C6A" w:rsidRDefault="0079016D" w:rsidP="0079016D">
      <w:pPr>
        <w:spacing w:after="0" w:line="240" w:lineRule="auto"/>
        <w:jc w:val="center"/>
        <w:rPr>
          <w:rFonts w:ascii="Times New Roman" w:eastAsia="Times New Roman" w:hAnsi="Times New Roman"/>
          <w:sz w:val="24"/>
          <w:szCs w:val="24"/>
        </w:rPr>
      </w:pPr>
      <w:r w:rsidRPr="00B90C6A">
        <w:rPr>
          <w:rFonts w:ascii="Times New Roman" w:eastAsia="Times New Roman" w:hAnsi="Times New Roman"/>
          <w:b/>
          <w:sz w:val="24"/>
          <w:szCs w:val="24"/>
        </w:rPr>
        <w:t xml:space="preserve"> </w:t>
      </w:r>
    </w:p>
    <w:tbl>
      <w:tblPr>
        <w:tblW w:w="15695"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2127"/>
        <w:gridCol w:w="11340"/>
        <w:gridCol w:w="810"/>
        <w:gridCol w:w="993"/>
      </w:tblGrid>
      <w:tr w:rsidR="0079016D" w:rsidRPr="00577CBB" w:rsidTr="003C2451">
        <w:trPr>
          <w:trHeight w:val="443"/>
        </w:trPr>
        <w:tc>
          <w:tcPr>
            <w:tcW w:w="425" w:type="dxa"/>
            <w:vAlign w:val="center"/>
          </w:tcPr>
          <w:p w:rsidR="0079016D" w:rsidRPr="00577CBB" w:rsidRDefault="0079016D" w:rsidP="003C24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 п/п</w:t>
            </w:r>
          </w:p>
        </w:tc>
        <w:tc>
          <w:tcPr>
            <w:tcW w:w="2127" w:type="dxa"/>
            <w:vAlign w:val="center"/>
          </w:tcPr>
          <w:p w:rsidR="0079016D" w:rsidRPr="00577CBB" w:rsidRDefault="0079016D" w:rsidP="003C24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Наим</w:t>
            </w:r>
            <w:r>
              <w:rPr>
                <w:rFonts w:ascii="Times New Roman" w:hAnsi="Times New Roman" w:cs="Times New Roman"/>
                <w:b/>
                <w:sz w:val="22"/>
                <w:szCs w:val="22"/>
              </w:rPr>
              <w:t>енование</w:t>
            </w:r>
          </w:p>
          <w:p w:rsidR="0079016D" w:rsidRPr="00577CBB" w:rsidRDefault="0079016D" w:rsidP="003C24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товара</w:t>
            </w:r>
          </w:p>
        </w:tc>
        <w:tc>
          <w:tcPr>
            <w:tcW w:w="11340" w:type="dxa"/>
            <w:vAlign w:val="center"/>
          </w:tcPr>
          <w:p w:rsidR="0079016D" w:rsidRPr="00577CBB" w:rsidRDefault="0079016D" w:rsidP="003C24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Комплектность, характеристики</w:t>
            </w:r>
          </w:p>
        </w:tc>
        <w:tc>
          <w:tcPr>
            <w:tcW w:w="810" w:type="dxa"/>
            <w:vAlign w:val="center"/>
          </w:tcPr>
          <w:p w:rsidR="0079016D" w:rsidRPr="00577CBB" w:rsidRDefault="0079016D" w:rsidP="003C24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Ед. изм.</w:t>
            </w:r>
          </w:p>
        </w:tc>
        <w:tc>
          <w:tcPr>
            <w:tcW w:w="993" w:type="dxa"/>
            <w:tcBorders>
              <w:left w:val="single" w:sz="4" w:space="0" w:color="auto"/>
            </w:tcBorders>
            <w:vAlign w:val="center"/>
          </w:tcPr>
          <w:p w:rsidR="0079016D" w:rsidRPr="00577CBB" w:rsidRDefault="0079016D" w:rsidP="003C24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Количество</w:t>
            </w:r>
          </w:p>
        </w:tc>
      </w:tr>
      <w:tr w:rsidR="0079016D" w:rsidRPr="00577CBB" w:rsidTr="003C2451">
        <w:trPr>
          <w:trHeight w:val="240"/>
        </w:trPr>
        <w:tc>
          <w:tcPr>
            <w:tcW w:w="425" w:type="dxa"/>
            <w:tcBorders>
              <w:top w:val="nil"/>
            </w:tcBorders>
            <w:vAlign w:val="center"/>
          </w:tcPr>
          <w:p w:rsidR="0079016D" w:rsidRPr="00577CBB" w:rsidRDefault="0079016D" w:rsidP="003C24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1</w:t>
            </w:r>
          </w:p>
        </w:tc>
        <w:tc>
          <w:tcPr>
            <w:tcW w:w="2127" w:type="dxa"/>
            <w:tcBorders>
              <w:top w:val="nil"/>
            </w:tcBorders>
            <w:vAlign w:val="center"/>
          </w:tcPr>
          <w:p w:rsidR="0079016D" w:rsidRPr="00577CBB" w:rsidRDefault="0079016D" w:rsidP="003C24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2</w:t>
            </w:r>
          </w:p>
        </w:tc>
        <w:tc>
          <w:tcPr>
            <w:tcW w:w="11340" w:type="dxa"/>
            <w:tcBorders>
              <w:top w:val="nil"/>
            </w:tcBorders>
            <w:vAlign w:val="center"/>
          </w:tcPr>
          <w:p w:rsidR="0079016D" w:rsidRPr="00577CBB" w:rsidRDefault="0079016D" w:rsidP="003C24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3</w:t>
            </w:r>
          </w:p>
        </w:tc>
        <w:tc>
          <w:tcPr>
            <w:tcW w:w="810" w:type="dxa"/>
            <w:tcBorders>
              <w:top w:val="nil"/>
            </w:tcBorders>
            <w:vAlign w:val="center"/>
          </w:tcPr>
          <w:p w:rsidR="0079016D" w:rsidRPr="00577CBB" w:rsidRDefault="0079016D" w:rsidP="003C24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4</w:t>
            </w:r>
          </w:p>
        </w:tc>
        <w:tc>
          <w:tcPr>
            <w:tcW w:w="993" w:type="dxa"/>
            <w:tcBorders>
              <w:top w:val="nil"/>
            </w:tcBorders>
            <w:vAlign w:val="center"/>
          </w:tcPr>
          <w:p w:rsidR="0079016D" w:rsidRPr="00FB1C72" w:rsidRDefault="0079016D" w:rsidP="003C2451">
            <w:pPr>
              <w:pStyle w:val="ConsPlusNonformat"/>
              <w:jc w:val="center"/>
              <w:rPr>
                <w:rFonts w:ascii="Times New Roman" w:hAnsi="Times New Roman" w:cs="Times New Roman"/>
                <w:sz w:val="22"/>
                <w:szCs w:val="22"/>
              </w:rPr>
            </w:pPr>
            <w:r w:rsidRPr="00FB1C72">
              <w:rPr>
                <w:rFonts w:ascii="Times New Roman" w:hAnsi="Times New Roman" w:cs="Times New Roman"/>
                <w:sz w:val="22"/>
                <w:szCs w:val="22"/>
              </w:rPr>
              <w:t>7</w:t>
            </w:r>
          </w:p>
        </w:tc>
      </w:tr>
      <w:tr w:rsidR="0079016D" w:rsidRPr="00577CBB" w:rsidTr="003C2451">
        <w:trPr>
          <w:trHeight w:val="852"/>
        </w:trPr>
        <w:tc>
          <w:tcPr>
            <w:tcW w:w="425" w:type="dxa"/>
            <w:tcBorders>
              <w:top w:val="nil"/>
            </w:tcBorders>
            <w:vAlign w:val="center"/>
          </w:tcPr>
          <w:p w:rsidR="0079016D" w:rsidRPr="00577CBB" w:rsidRDefault="0079016D" w:rsidP="003C2451">
            <w:pPr>
              <w:pStyle w:val="ConsPlusNonformat"/>
              <w:numPr>
                <w:ilvl w:val="0"/>
                <w:numId w:val="1"/>
              </w:numPr>
              <w:ind w:left="0" w:firstLine="0"/>
              <w:jc w:val="center"/>
              <w:rPr>
                <w:rFonts w:ascii="Times New Roman" w:hAnsi="Times New Roman" w:cs="Times New Roman"/>
                <w:sz w:val="22"/>
                <w:szCs w:val="22"/>
              </w:rPr>
            </w:pPr>
          </w:p>
        </w:tc>
        <w:tc>
          <w:tcPr>
            <w:tcW w:w="2127" w:type="dxa"/>
            <w:tcBorders>
              <w:top w:val="nil"/>
            </w:tcBorders>
            <w:vAlign w:val="center"/>
          </w:tcPr>
          <w:p w:rsidR="0079016D" w:rsidRPr="00C03614" w:rsidRDefault="0079016D" w:rsidP="003C2451">
            <w:pPr>
              <w:spacing w:after="0" w:line="240" w:lineRule="auto"/>
              <w:rPr>
                <w:rFonts w:ascii="Times New Roman" w:hAnsi="Times New Roman"/>
                <w:color w:val="000000"/>
              </w:rPr>
            </w:pPr>
            <w:r>
              <w:rPr>
                <w:rFonts w:ascii="Times New Roman" w:hAnsi="Times New Roman"/>
                <w:color w:val="000000"/>
              </w:rPr>
              <w:t>Жидкие моющие средства</w:t>
            </w:r>
          </w:p>
        </w:tc>
        <w:tc>
          <w:tcPr>
            <w:tcW w:w="11340" w:type="dxa"/>
            <w:tcBorders>
              <w:top w:val="nil"/>
            </w:tcBorders>
            <w:vAlign w:val="center"/>
          </w:tcPr>
          <w:p w:rsidR="0079016D" w:rsidRDefault="0079016D" w:rsidP="003C2451">
            <w:pPr>
              <w:spacing w:after="0" w:line="240" w:lineRule="auto"/>
              <w:rPr>
                <w:rFonts w:ascii="Times New Roman" w:hAnsi="Times New Roman"/>
                <w:color w:val="000000"/>
              </w:rPr>
            </w:pPr>
            <w:r>
              <w:rPr>
                <w:rFonts w:ascii="Times New Roman" w:hAnsi="Times New Roman"/>
                <w:sz w:val="21"/>
                <w:szCs w:val="21"/>
              </w:rPr>
              <w:t>Для удаления легких загрязнений (пыль, жир). пригодно также для очистки всего тела,  содержащиеся ПАВ легко должны разлагаться биологическим путём.</w:t>
            </w:r>
          </w:p>
          <w:p w:rsidR="0079016D" w:rsidRPr="00D54E6E" w:rsidRDefault="0079016D" w:rsidP="003C2451">
            <w:pPr>
              <w:spacing w:after="0" w:line="240" w:lineRule="auto"/>
              <w:rPr>
                <w:rFonts w:ascii="Times New Roman" w:hAnsi="Times New Roman"/>
                <w:color w:val="000000"/>
              </w:rPr>
            </w:pPr>
            <w:r w:rsidRPr="00D54E6E">
              <w:rPr>
                <w:rFonts w:ascii="Times New Roman" w:hAnsi="Times New Roman"/>
                <w:color w:val="000000"/>
              </w:rPr>
              <w:t xml:space="preserve">На основе экстракта Алоэ Вера. Без содержания  растворителей, абразивов, парабенов, силиконов. </w:t>
            </w:r>
          </w:p>
          <w:p w:rsidR="0079016D" w:rsidRPr="00D54E6E" w:rsidRDefault="0079016D" w:rsidP="003C2451">
            <w:pPr>
              <w:spacing w:after="0" w:line="240" w:lineRule="auto"/>
              <w:rPr>
                <w:rFonts w:ascii="Times New Roman" w:hAnsi="Times New Roman"/>
                <w:color w:val="000000"/>
              </w:rPr>
            </w:pPr>
            <w:r w:rsidRPr="00D54E6E">
              <w:rPr>
                <w:rFonts w:ascii="Times New Roman" w:hAnsi="Times New Roman"/>
                <w:color w:val="000000"/>
              </w:rPr>
              <w:t>Флакон с дозатором.</w:t>
            </w:r>
          </w:p>
          <w:p w:rsidR="0079016D" w:rsidRPr="00577CBB" w:rsidRDefault="0079016D" w:rsidP="003C2451">
            <w:pPr>
              <w:spacing w:after="0" w:line="240" w:lineRule="auto"/>
              <w:rPr>
                <w:rFonts w:ascii="Times New Roman" w:hAnsi="Times New Roman"/>
                <w:color w:val="000000"/>
              </w:rPr>
            </w:pPr>
            <w:r w:rsidRPr="00D54E6E">
              <w:rPr>
                <w:rFonts w:ascii="Times New Roman" w:hAnsi="Times New Roman"/>
                <w:color w:val="000000"/>
              </w:rPr>
              <w:t>Объем: 250 мл.</w:t>
            </w:r>
          </w:p>
        </w:tc>
        <w:tc>
          <w:tcPr>
            <w:tcW w:w="810" w:type="dxa"/>
            <w:tcBorders>
              <w:top w:val="nil"/>
            </w:tcBorders>
            <w:vAlign w:val="center"/>
          </w:tcPr>
          <w:p w:rsidR="0079016D" w:rsidRPr="00577CBB" w:rsidRDefault="0079016D" w:rsidP="003C24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шт.</w:t>
            </w:r>
          </w:p>
        </w:tc>
        <w:tc>
          <w:tcPr>
            <w:tcW w:w="993" w:type="dxa"/>
            <w:tcBorders>
              <w:top w:val="nil"/>
            </w:tcBorders>
            <w:vAlign w:val="center"/>
          </w:tcPr>
          <w:p w:rsidR="0079016D" w:rsidRPr="00FB1C72" w:rsidRDefault="0079016D" w:rsidP="003C2451">
            <w:pPr>
              <w:spacing w:after="0" w:line="240" w:lineRule="auto"/>
              <w:jc w:val="center"/>
              <w:rPr>
                <w:rFonts w:ascii="Times New Roman" w:hAnsi="Times New Roman"/>
                <w:color w:val="000000"/>
              </w:rPr>
            </w:pPr>
            <w:r>
              <w:rPr>
                <w:rFonts w:ascii="Times New Roman" w:hAnsi="Times New Roman"/>
                <w:color w:val="000000"/>
              </w:rPr>
              <w:t>552</w:t>
            </w:r>
          </w:p>
        </w:tc>
      </w:tr>
      <w:tr w:rsidR="0079016D" w:rsidRPr="00577CBB" w:rsidTr="003C2451">
        <w:trPr>
          <w:trHeight w:val="240"/>
        </w:trPr>
        <w:tc>
          <w:tcPr>
            <w:tcW w:w="425" w:type="dxa"/>
            <w:tcBorders>
              <w:top w:val="nil"/>
            </w:tcBorders>
            <w:vAlign w:val="center"/>
          </w:tcPr>
          <w:p w:rsidR="0079016D" w:rsidRPr="00577CBB" w:rsidRDefault="0079016D" w:rsidP="003C2451">
            <w:pPr>
              <w:pStyle w:val="ConsPlusNonformat"/>
              <w:numPr>
                <w:ilvl w:val="0"/>
                <w:numId w:val="1"/>
              </w:numPr>
              <w:ind w:left="0" w:firstLine="0"/>
              <w:jc w:val="center"/>
              <w:rPr>
                <w:rFonts w:ascii="Times New Roman" w:hAnsi="Times New Roman" w:cs="Times New Roman"/>
                <w:sz w:val="22"/>
                <w:szCs w:val="22"/>
              </w:rPr>
            </w:pPr>
          </w:p>
        </w:tc>
        <w:tc>
          <w:tcPr>
            <w:tcW w:w="2127" w:type="dxa"/>
            <w:tcBorders>
              <w:top w:val="nil"/>
            </w:tcBorders>
            <w:vAlign w:val="center"/>
          </w:tcPr>
          <w:p w:rsidR="0079016D" w:rsidRPr="00C03614" w:rsidRDefault="0079016D" w:rsidP="003C2451">
            <w:pPr>
              <w:spacing w:after="0" w:line="240" w:lineRule="auto"/>
              <w:rPr>
                <w:rFonts w:ascii="Times New Roman" w:hAnsi="Times New Roman"/>
                <w:color w:val="000000"/>
              </w:rPr>
            </w:pPr>
            <w:r w:rsidRPr="007252A2">
              <w:rPr>
                <w:rFonts w:ascii="Times New Roman" w:hAnsi="Times New Roman"/>
                <w:color w:val="000000"/>
              </w:rPr>
              <w:t>Крем гидрофоб</w:t>
            </w:r>
            <w:r>
              <w:rPr>
                <w:rFonts w:ascii="Times New Roman" w:hAnsi="Times New Roman"/>
                <w:color w:val="000000"/>
              </w:rPr>
              <w:t>ный</w:t>
            </w:r>
          </w:p>
        </w:tc>
        <w:tc>
          <w:tcPr>
            <w:tcW w:w="11340" w:type="dxa"/>
            <w:tcBorders>
              <w:top w:val="nil"/>
            </w:tcBorders>
            <w:vAlign w:val="center"/>
          </w:tcPr>
          <w:p w:rsidR="0079016D" w:rsidRDefault="0079016D" w:rsidP="003C2451">
            <w:pPr>
              <w:spacing w:after="0" w:line="240" w:lineRule="auto"/>
              <w:rPr>
                <w:rFonts w:ascii="Times New Roman" w:hAnsi="Times New Roman"/>
                <w:color w:val="000000"/>
              </w:rPr>
            </w:pPr>
            <w:r w:rsidRPr="00D54E6E">
              <w:rPr>
                <w:rFonts w:ascii="Times New Roman" w:hAnsi="Times New Roman"/>
                <w:color w:val="000000"/>
              </w:rPr>
              <w:t>Защита кожи при работах с водными растворами, водой, СОЖ на водной основе, дезинфицирующими средствами, растворами цемента, извести, кислот, щелочей, солей, щелочемасляными эмульсиями и другими водорастворимыми материалами и веществами; работы, выполняемые в резиновых перчатках или перчатках из полимерных материалов (без натуральной подкладки), закрытой спецобуви.</w:t>
            </w:r>
          </w:p>
          <w:p w:rsidR="0079016D" w:rsidRPr="00D54E6E" w:rsidRDefault="0079016D" w:rsidP="003C2451">
            <w:pPr>
              <w:spacing w:after="0" w:line="240" w:lineRule="auto"/>
              <w:rPr>
                <w:rFonts w:ascii="Times New Roman" w:hAnsi="Times New Roman"/>
                <w:color w:val="000000"/>
              </w:rPr>
            </w:pPr>
            <w:r w:rsidRPr="00D54E6E">
              <w:rPr>
                <w:rFonts w:ascii="Times New Roman" w:hAnsi="Times New Roman"/>
                <w:color w:val="000000"/>
              </w:rPr>
              <w:t>Свойства:</w:t>
            </w:r>
          </w:p>
          <w:p w:rsidR="0079016D" w:rsidRPr="00D54E6E" w:rsidRDefault="0079016D" w:rsidP="003C2451">
            <w:pPr>
              <w:spacing w:after="0" w:line="240" w:lineRule="auto"/>
              <w:rPr>
                <w:rFonts w:ascii="Times New Roman" w:hAnsi="Times New Roman"/>
                <w:color w:val="000000"/>
              </w:rPr>
            </w:pPr>
            <w:r w:rsidRPr="00D54E6E">
              <w:rPr>
                <w:rFonts w:ascii="Times New Roman" w:hAnsi="Times New Roman"/>
                <w:color w:val="000000"/>
              </w:rPr>
              <w:t>- предотвращает раздражающее действие химических веществ;</w:t>
            </w:r>
          </w:p>
          <w:p w:rsidR="0079016D" w:rsidRPr="00D54E6E" w:rsidRDefault="0079016D" w:rsidP="003C2451">
            <w:pPr>
              <w:spacing w:after="0" w:line="240" w:lineRule="auto"/>
              <w:rPr>
                <w:rFonts w:ascii="Times New Roman" w:hAnsi="Times New Roman"/>
                <w:color w:val="000000"/>
              </w:rPr>
            </w:pPr>
            <w:r w:rsidRPr="00D54E6E">
              <w:rPr>
                <w:rFonts w:ascii="Times New Roman" w:hAnsi="Times New Roman"/>
                <w:color w:val="000000"/>
              </w:rPr>
              <w:t>-предотвращает проникновение вредных веществ через кожу в организм;</w:t>
            </w:r>
          </w:p>
          <w:p w:rsidR="0079016D" w:rsidRPr="00D54E6E" w:rsidRDefault="0079016D" w:rsidP="003C2451">
            <w:pPr>
              <w:spacing w:after="0" w:line="240" w:lineRule="auto"/>
              <w:rPr>
                <w:rFonts w:ascii="Times New Roman" w:hAnsi="Times New Roman"/>
                <w:color w:val="000000"/>
              </w:rPr>
            </w:pPr>
            <w:r w:rsidRPr="00D54E6E">
              <w:rPr>
                <w:rFonts w:ascii="Times New Roman" w:hAnsi="Times New Roman"/>
                <w:color w:val="000000"/>
              </w:rPr>
              <w:t>- облегчает очистку;</w:t>
            </w:r>
          </w:p>
          <w:p w:rsidR="0079016D" w:rsidRPr="00D54E6E" w:rsidRDefault="0079016D" w:rsidP="003C2451">
            <w:pPr>
              <w:spacing w:after="0" w:line="240" w:lineRule="auto"/>
              <w:rPr>
                <w:rFonts w:ascii="Times New Roman" w:hAnsi="Times New Roman"/>
                <w:color w:val="000000"/>
              </w:rPr>
            </w:pPr>
            <w:r w:rsidRPr="00D54E6E">
              <w:rPr>
                <w:rFonts w:ascii="Times New Roman" w:hAnsi="Times New Roman"/>
                <w:color w:val="000000"/>
              </w:rPr>
              <w:t>- обеспечивает дополнительное питание и увлажнение кожи;</w:t>
            </w:r>
          </w:p>
          <w:p w:rsidR="0079016D" w:rsidRDefault="0079016D" w:rsidP="003C2451">
            <w:pPr>
              <w:spacing w:after="0" w:line="240" w:lineRule="auto"/>
              <w:rPr>
                <w:rFonts w:ascii="Times New Roman" w:hAnsi="Times New Roman"/>
                <w:color w:val="000000"/>
              </w:rPr>
            </w:pPr>
            <w:r w:rsidRPr="00D54E6E">
              <w:rPr>
                <w:rFonts w:ascii="Times New Roman" w:hAnsi="Times New Roman"/>
                <w:color w:val="000000"/>
              </w:rPr>
              <w:t>- не содержит парабенов, силиконов, красителей.</w:t>
            </w:r>
          </w:p>
          <w:p w:rsidR="0079016D" w:rsidRDefault="0079016D" w:rsidP="003C2451">
            <w:pPr>
              <w:spacing w:after="0" w:line="240" w:lineRule="auto"/>
              <w:rPr>
                <w:rFonts w:ascii="Times New Roman" w:hAnsi="Times New Roman"/>
                <w:color w:val="000000"/>
              </w:rPr>
            </w:pPr>
            <w:r>
              <w:rPr>
                <w:rFonts w:ascii="Times New Roman" w:hAnsi="Times New Roman"/>
                <w:color w:val="000000"/>
              </w:rPr>
              <w:t>Состав:</w:t>
            </w:r>
          </w:p>
          <w:p w:rsidR="0079016D" w:rsidRPr="002C268B" w:rsidRDefault="0079016D" w:rsidP="003C2451">
            <w:pPr>
              <w:spacing w:after="0" w:line="240" w:lineRule="auto"/>
              <w:rPr>
                <w:rFonts w:ascii="Times New Roman" w:hAnsi="Times New Roman"/>
                <w:color w:val="000000"/>
              </w:rPr>
            </w:pPr>
            <w:r w:rsidRPr="002C268B">
              <w:rPr>
                <w:rFonts w:ascii="Times New Roman" w:hAnsi="Times New Roman"/>
                <w:color w:val="000000"/>
              </w:rPr>
              <w:t xml:space="preserve">Вода, глицерин,  масло вазелиновое, моноглицериды дистиллированные, стеариновая кислота, ланолин, цетеариловый спирт, цетеарет-20, карбоксиметилцеллюлоза натрия, гидроксиэтилцеллюлоза, отдушка, гидроксид натрия, </w:t>
            </w:r>
            <w:r>
              <w:rPr>
                <w:rFonts w:ascii="Times New Roman" w:hAnsi="Times New Roman"/>
                <w:color w:val="000000"/>
              </w:rPr>
              <w:t>бензиловый спирт, феноксиэтанол.</w:t>
            </w:r>
          </w:p>
          <w:p w:rsidR="0079016D" w:rsidRPr="00577CBB" w:rsidRDefault="0079016D" w:rsidP="003C2451">
            <w:pPr>
              <w:spacing w:after="0" w:line="240" w:lineRule="auto"/>
              <w:rPr>
                <w:rFonts w:ascii="Times New Roman" w:hAnsi="Times New Roman"/>
                <w:color w:val="000000"/>
              </w:rPr>
            </w:pPr>
            <w:r w:rsidRPr="00502747">
              <w:rPr>
                <w:rFonts w:ascii="Times New Roman" w:hAnsi="Times New Roman"/>
                <w:color w:val="000000"/>
              </w:rPr>
              <w:t>Упаковка: тюбик 100 мл</w:t>
            </w:r>
          </w:p>
        </w:tc>
        <w:tc>
          <w:tcPr>
            <w:tcW w:w="810" w:type="dxa"/>
            <w:tcBorders>
              <w:top w:val="nil"/>
            </w:tcBorders>
            <w:vAlign w:val="center"/>
          </w:tcPr>
          <w:p w:rsidR="0079016D" w:rsidRPr="00577CBB" w:rsidRDefault="0079016D" w:rsidP="003C24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шт.</w:t>
            </w:r>
          </w:p>
        </w:tc>
        <w:tc>
          <w:tcPr>
            <w:tcW w:w="993" w:type="dxa"/>
            <w:tcBorders>
              <w:top w:val="nil"/>
            </w:tcBorders>
            <w:vAlign w:val="center"/>
          </w:tcPr>
          <w:p w:rsidR="0079016D" w:rsidRPr="00FB1C72" w:rsidRDefault="0079016D" w:rsidP="003C2451">
            <w:pPr>
              <w:spacing w:after="0" w:line="240" w:lineRule="auto"/>
              <w:jc w:val="center"/>
              <w:rPr>
                <w:rFonts w:ascii="Times New Roman" w:hAnsi="Times New Roman"/>
                <w:color w:val="000000"/>
              </w:rPr>
            </w:pPr>
            <w:r>
              <w:rPr>
                <w:rFonts w:ascii="Times New Roman" w:hAnsi="Times New Roman"/>
                <w:color w:val="000000"/>
              </w:rPr>
              <w:t>552</w:t>
            </w:r>
          </w:p>
        </w:tc>
      </w:tr>
      <w:tr w:rsidR="0079016D" w:rsidRPr="00577CBB" w:rsidTr="003C2451">
        <w:trPr>
          <w:trHeight w:val="240"/>
        </w:trPr>
        <w:tc>
          <w:tcPr>
            <w:tcW w:w="425" w:type="dxa"/>
            <w:tcBorders>
              <w:top w:val="single" w:sz="4" w:space="0" w:color="auto"/>
              <w:left w:val="single" w:sz="4" w:space="0" w:color="auto"/>
              <w:bottom w:val="single" w:sz="4" w:space="0" w:color="auto"/>
              <w:right w:val="single" w:sz="4" w:space="0" w:color="auto"/>
            </w:tcBorders>
            <w:vAlign w:val="center"/>
          </w:tcPr>
          <w:p w:rsidR="0079016D" w:rsidRPr="00577CBB" w:rsidRDefault="0079016D" w:rsidP="003C2451">
            <w:pPr>
              <w:pStyle w:val="ConsPlusNonformat"/>
              <w:numPr>
                <w:ilvl w:val="0"/>
                <w:numId w:val="1"/>
              </w:numPr>
              <w:ind w:left="0" w:firstLine="0"/>
              <w:jc w:val="center"/>
              <w:rPr>
                <w:rFonts w:ascii="Times New Roman" w:hAnsi="Times New Roman" w:cs="Times New Roman"/>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rsidR="0079016D" w:rsidRPr="00C03614" w:rsidRDefault="0079016D" w:rsidP="003C2451">
            <w:pPr>
              <w:spacing w:after="0" w:line="240" w:lineRule="auto"/>
              <w:rPr>
                <w:rFonts w:ascii="Times New Roman" w:hAnsi="Times New Roman"/>
                <w:color w:val="000000"/>
              </w:rPr>
            </w:pPr>
            <w:r w:rsidRPr="007252A2">
              <w:rPr>
                <w:rFonts w:ascii="Times New Roman" w:hAnsi="Times New Roman"/>
                <w:color w:val="000000"/>
              </w:rPr>
              <w:t>Крем от УФ излучения диапаз</w:t>
            </w:r>
            <w:r>
              <w:rPr>
                <w:rFonts w:ascii="Times New Roman" w:hAnsi="Times New Roman"/>
                <w:color w:val="000000"/>
              </w:rPr>
              <w:t xml:space="preserve">она </w:t>
            </w:r>
            <w:r w:rsidRPr="007252A2">
              <w:rPr>
                <w:rFonts w:ascii="Times New Roman" w:hAnsi="Times New Roman"/>
                <w:color w:val="000000"/>
              </w:rPr>
              <w:t>А, В и С</w:t>
            </w:r>
          </w:p>
        </w:tc>
        <w:tc>
          <w:tcPr>
            <w:tcW w:w="11340" w:type="dxa"/>
            <w:tcBorders>
              <w:top w:val="single" w:sz="4" w:space="0" w:color="auto"/>
              <w:left w:val="single" w:sz="4" w:space="0" w:color="auto"/>
              <w:bottom w:val="single" w:sz="4" w:space="0" w:color="auto"/>
              <w:right w:val="single" w:sz="4" w:space="0" w:color="auto"/>
            </w:tcBorders>
            <w:vAlign w:val="center"/>
          </w:tcPr>
          <w:p w:rsidR="0079016D" w:rsidRDefault="0079016D" w:rsidP="003C2451">
            <w:pPr>
              <w:spacing w:after="0" w:line="240" w:lineRule="auto"/>
              <w:rPr>
                <w:rFonts w:ascii="Times New Roman" w:hAnsi="Times New Roman"/>
                <w:color w:val="000000"/>
              </w:rPr>
            </w:pPr>
            <w:r w:rsidRPr="00025836">
              <w:rPr>
                <w:rFonts w:ascii="Times New Roman" w:hAnsi="Times New Roman"/>
                <w:color w:val="000000"/>
              </w:rPr>
              <w:t>Крем для защиты кожи рук и других открытых участков тела от воздействия внешних неблагоприятных условий: ультрафиолетового излучения, пониженных температур, ветреной погоды, контакта с вредными веществами, а также при проведении сварочных работ.</w:t>
            </w:r>
          </w:p>
          <w:p w:rsidR="0079016D" w:rsidRDefault="0079016D" w:rsidP="003C2451">
            <w:pPr>
              <w:spacing w:after="0" w:line="240" w:lineRule="auto"/>
              <w:rPr>
                <w:rFonts w:ascii="Times New Roman" w:hAnsi="Times New Roman"/>
                <w:color w:val="000000"/>
              </w:rPr>
            </w:pPr>
            <w:r>
              <w:rPr>
                <w:rFonts w:ascii="Times New Roman" w:hAnsi="Times New Roman"/>
                <w:color w:val="000000"/>
              </w:rPr>
              <w:t>Свойства:</w:t>
            </w:r>
          </w:p>
          <w:p w:rsidR="0079016D" w:rsidRPr="008937D9" w:rsidRDefault="0079016D" w:rsidP="003C2451">
            <w:pPr>
              <w:spacing w:after="0" w:line="240" w:lineRule="auto"/>
              <w:rPr>
                <w:rFonts w:ascii="Times New Roman" w:hAnsi="Times New Roman"/>
                <w:color w:val="000000"/>
              </w:rPr>
            </w:pPr>
            <w:r w:rsidRPr="008937D9">
              <w:rPr>
                <w:rFonts w:ascii="Times New Roman" w:hAnsi="Times New Roman"/>
                <w:color w:val="000000"/>
              </w:rPr>
              <w:lastRenderedPageBreak/>
              <w:t>- водостойкий крем</w:t>
            </w:r>
            <w:r w:rsidRPr="009B6A26">
              <w:rPr>
                <w:rFonts w:ascii="Times New Roman" w:hAnsi="Times New Roman"/>
                <w:color w:val="000000"/>
              </w:rPr>
              <w:t>;</w:t>
            </w:r>
          </w:p>
          <w:p w:rsidR="0079016D" w:rsidRPr="008937D9" w:rsidRDefault="0079016D" w:rsidP="003C2451">
            <w:pPr>
              <w:spacing w:after="0" w:line="240" w:lineRule="auto"/>
              <w:rPr>
                <w:rFonts w:ascii="Times New Roman" w:hAnsi="Times New Roman"/>
                <w:color w:val="000000"/>
              </w:rPr>
            </w:pPr>
            <w:r w:rsidRPr="008937D9">
              <w:rPr>
                <w:rFonts w:ascii="Times New Roman" w:hAnsi="Times New Roman"/>
                <w:color w:val="000000"/>
              </w:rPr>
              <w:t>- SPF 30</w:t>
            </w:r>
            <w:r w:rsidRPr="009B6A26">
              <w:rPr>
                <w:rFonts w:ascii="Times New Roman" w:hAnsi="Times New Roman"/>
                <w:color w:val="000000"/>
              </w:rPr>
              <w:t>;</w:t>
            </w:r>
          </w:p>
          <w:p w:rsidR="0079016D" w:rsidRPr="008937D9" w:rsidRDefault="0079016D" w:rsidP="003C2451">
            <w:pPr>
              <w:spacing w:after="0" w:line="240" w:lineRule="auto"/>
              <w:rPr>
                <w:rFonts w:ascii="Times New Roman" w:hAnsi="Times New Roman"/>
                <w:color w:val="000000"/>
              </w:rPr>
            </w:pPr>
            <w:r w:rsidRPr="008937D9">
              <w:rPr>
                <w:rFonts w:ascii="Times New Roman" w:hAnsi="Times New Roman"/>
                <w:color w:val="000000"/>
              </w:rPr>
              <w:t>-наличие смягчающих компонентов препятствует возникновению сухости кожи после применения средства;</w:t>
            </w:r>
          </w:p>
          <w:p w:rsidR="0079016D" w:rsidRDefault="0079016D" w:rsidP="003C2451">
            <w:pPr>
              <w:spacing w:after="0" w:line="240" w:lineRule="auto"/>
              <w:rPr>
                <w:rFonts w:ascii="Times New Roman" w:hAnsi="Times New Roman"/>
                <w:color w:val="000000"/>
              </w:rPr>
            </w:pPr>
            <w:r w:rsidRPr="008937D9">
              <w:rPr>
                <w:rFonts w:ascii="Times New Roman" w:hAnsi="Times New Roman"/>
                <w:color w:val="000000"/>
              </w:rPr>
              <w:t xml:space="preserve">- не содержит парабенов, силиконов, красителей. </w:t>
            </w:r>
          </w:p>
          <w:p w:rsidR="0079016D" w:rsidRDefault="0079016D" w:rsidP="003C2451">
            <w:pPr>
              <w:spacing w:after="0" w:line="240" w:lineRule="auto"/>
              <w:rPr>
                <w:rFonts w:ascii="Times New Roman" w:hAnsi="Times New Roman"/>
                <w:color w:val="000000"/>
              </w:rPr>
            </w:pPr>
            <w:r>
              <w:rPr>
                <w:rFonts w:ascii="Times New Roman" w:hAnsi="Times New Roman"/>
                <w:color w:val="000000"/>
              </w:rPr>
              <w:t>Состав:</w:t>
            </w:r>
          </w:p>
          <w:p w:rsidR="0079016D" w:rsidRDefault="0079016D" w:rsidP="003C2451">
            <w:pPr>
              <w:spacing w:after="0" w:line="240" w:lineRule="auto"/>
              <w:rPr>
                <w:rFonts w:ascii="Times New Roman" w:hAnsi="Times New Roman"/>
                <w:color w:val="000000"/>
              </w:rPr>
            </w:pPr>
            <w:r w:rsidRPr="00F56D03">
              <w:rPr>
                <w:rFonts w:ascii="Times New Roman" w:hAnsi="Times New Roman"/>
                <w:color w:val="000000"/>
              </w:rPr>
              <w:t>Вода, глицерин, масло вазелиновое, пчелиный воск, воск эмульсионный, моноглицериды дистиллированные, масло авокадо, масло ши, масло какао, ланолин безводный, Д-пантенол, карбоксиметилцеллюлоза натрия, диоксид титана, салициловая кислота, трилон Б, бензиловый спирт, феноксиэтанол, отдушка</w:t>
            </w:r>
          </w:p>
          <w:p w:rsidR="0079016D" w:rsidRPr="00577CBB" w:rsidRDefault="0079016D" w:rsidP="003C2451">
            <w:pPr>
              <w:spacing w:after="0" w:line="240" w:lineRule="auto"/>
              <w:rPr>
                <w:rFonts w:ascii="Times New Roman" w:hAnsi="Times New Roman"/>
                <w:color w:val="000000"/>
              </w:rPr>
            </w:pPr>
            <w:r w:rsidRPr="00502747">
              <w:rPr>
                <w:rFonts w:ascii="Times New Roman" w:hAnsi="Times New Roman"/>
                <w:color w:val="000000"/>
              </w:rPr>
              <w:t>Упаковка: тюбик 100 мл</w:t>
            </w:r>
          </w:p>
        </w:tc>
        <w:tc>
          <w:tcPr>
            <w:tcW w:w="810" w:type="dxa"/>
            <w:tcBorders>
              <w:top w:val="single" w:sz="4" w:space="0" w:color="auto"/>
              <w:left w:val="single" w:sz="4" w:space="0" w:color="auto"/>
              <w:bottom w:val="single" w:sz="4" w:space="0" w:color="auto"/>
              <w:right w:val="single" w:sz="4" w:space="0" w:color="auto"/>
            </w:tcBorders>
            <w:vAlign w:val="center"/>
          </w:tcPr>
          <w:p w:rsidR="0079016D" w:rsidRPr="00577CBB" w:rsidRDefault="0079016D" w:rsidP="003C24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lastRenderedPageBreak/>
              <w:t>шт.</w:t>
            </w:r>
          </w:p>
        </w:tc>
        <w:tc>
          <w:tcPr>
            <w:tcW w:w="993" w:type="dxa"/>
            <w:tcBorders>
              <w:top w:val="single" w:sz="4" w:space="0" w:color="auto"/>
              <w:left w:val="single" w:sz="4" w:space="0" w:color="auto"/>
              <w:bottom w:val="single" w:sz="4" w:space="0" w:color="auto"/>
              <w:right w:val="single" w:sz="4" w:space="0" w:color="auto"/>
            </w:tcBorders>
            <w:vAlign w:val="center"/>
          </w:tcPr>
          <w:p w:rsidR="0079016D" w:rsidRPr="00FB1C72" w:rsidRDefault="0079016D" w:rsidP="003C2451">
            <w:pPr>
              <w:pStyle w:val="ConsPlusNonformat"/>
              <w:jc w:val="center"/>
              <w:rPr>
                <w:rFonts w:ascii="Times New Roman" w:hAnsi="Times New Roman" w:cs="Times New Roman"/>
                <w:sz w:val="22"/>
                <w:szCs w:val="22"/>
              </w:rPr>
            </w:pPr>
            <w:r>
              <w:rPr>
                <w:rFonts w:ascii="Times New Roman" w:hAnsi="Times New Roman" w:cs="Times New Roman"/>
                <w:sz w:val="22"/>
                <w:szCs w:val="22"/>
              </w:rPr>
              <w:t>552</w:t>
            </w:r>
          </w:p>
        </w:tc>
      </w:tr>
    </w:tbl>
    <w:p w:rsidR="0079016D" w:rsidRDefault="0079016D" w:rsidP="0079016D">
      <w:pPr>
        <w:spacing w:after="0" w:line="240" w:lineRule="auto"/>
        <w:jc w:val="both"/>
        <w:rPr>
          <w:rFonts w:ascii="Times New Roman" w:hAnsi="Times New Roman"/>
          <w:sz w:val="20"/>
          <w:szCs w:val="20"/>
        </w:rPr>
      </w:pP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Поставляемый товар должен быть без дефектов и повреждений.</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Товар поставляется в упаковке, обеспечивающей защиту от внешних факторов, влияющих на качество товара.</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79016D" w:rsidRPr="005542A3" w:rsidRDefault="0079016D" w:rsidP="0079016D">
      <w:pPr>
        <w:numPr>
          <w:ilvl w:val="0"/>
          <w:numId w:val="2"/>
        </w:numPr>
        <w:spacing w:after="0" w:line="245" w:lineRule="auto"/>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должны соответствовать следующим требованиям:</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выпускаемые в обращение на единой таможенной территории Таможенного союза, при использовании по назначению не должны причинять вреда жизни и здоровью человека и обладать направленной эффективностью от воздействия специфических вредных производственных факторов;</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безопасность средств индивидуальной защиты дерматологических обеспечивается совокупностью требований к составу, микробиологическим показателям, уровню содержания токсичных элементов, токсикологической безопасности, клинико-лабораторной безопасности, потребительской упаковке и информации для потребителей (приобретателей и пользователей);</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в качестве ингредиентов средств индивидуальной защиты дерматологических запрещается использовать силиконы, минеральные абразивы, горючие, летучие, органические растворители в количестве более 10 процентов по каждому веществу, а также вещества, запрещенные к использованию в качестве ингредиентов парфюмерно-косметической продукции;</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в качестве ингредиентов средств индивидуальной защиты дерматологических разрешается использовать красители и соли красителей, консерванты, ультрафиолетовые фильтры и другие вещества, разрешенные к применению в качестве ингредиентов парфюмерно-косметической продукции;</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с антибактериальным эффектом должны обладать антибактериальной (антимикробной) активностью в отношении грамотрицательных бактерий и грамположительных бактерий - возбудителей инфекционных заболеваний (санитарно-показательные виды - Escherichia coli, Staphylococcus aureus);</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с противогрибковым эффектом должны обладать противогрибковой (фунгицидной) активностью в отношении возбудителей инфекций - дерматофитий-T, кандидозов, других патогенных грибков-дерматофитов (санитарно-показательный вид - Candida albicans);</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lastRenderedPageBreak/>
        <w:t>общее количество мезофильных аэробных и факультативно-анаэробных бактерий в 1 г или в 1 см3 средств индивидуальной защиты дерматологических не должно превышать 1000 колониеобразующих единиц;</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количество дрожжей, дрожжеподобных и плесневых грибов в 1 г или в 1 см3 средств индивидуальной защиты дерматологических не должно превышать 100 колониеобразующих единиц;</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энтеробактерии и патогенные стафилококки не должны определяться в 1 г или в 1 см3 продукции;</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синегнойная палочка в средствах индивидуальной защиты дерматологических должна отсутствовать;</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в средствах индивидуальной защиты дерматологических допускается содержание мышьяка не более 5 мг/кг, свинца - не более 5 мг/кг и ртути - не более 1 мг/кг;</w:t>
      </w:r>
    </w:p>
    <w:p w:rsidR="0079016D" w:rsidRPr="005542A3" w:rsidRDefault="0079016D" w:rsidP="0079016D">
      <w:pPr>
        <w:pStyle w:val="a3"/>
        <w:numPr>
          <w:ilvl w:val="0"/>
          <w:numId w:val="4"/>
        </w:numPr>
        <w:spacing w:after="0" w:line="245" w:lineRule="auto"/>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не должны обладать кожно-резорбтивным, раздражающим и сенсибилизирующим действием;</w:t>
      </w:r>
    </w:p>
    <w:p w:rsidR="0079016D"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Дерматологические средства индивидуальной защиты не должны оказывать общетоксического, кожно-раздражающего и сенсибилизирующего действия, что должно быть подтверждено протоколами токсикологической оценки.</w:t>
      </w:r>
    </w:p>
    <w:p w:rsidR="0079016D" w:rsidRDefault="0079016D" w:rsidP="0079016D">
      <w:pPr>
        <w:pStyle w:val="a3"/>
        <w:numPr>
          <w:ilvl w:val="0"/>
          <w:numId w:val="2"/>
        </w:numPr>
        <w:spacing w:after="0" w:line="245" w:lineRule="auto"/>
        <w:jc w:val="both"/>
        <w:rPr>
          <w:rFonts w:ascii="Times New Roman" w:hAnsi="Times New Roman"/>
          <w:sz w:val="24"/>
          <w:szCs w:val="24"/>
        </w:rPr>
      </w:pPr>
      <w:r w:rsidRPr="005542A3">
        <w:rPr>
          <w:rFonts w:ascii="Times New Roman" w:hAnsi="Times New Roman"/>
          <w:sz w:val="24"/>
          <w:szCs w:val="24"/>
        </w:rPr>
        <w:t>Продукция обязана иметь протокол микробиологических испытаний, и экспертные заключения.</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Водородный показатель рH не должен выходить за рамки 5,0–7,5, что должно подтверждаться протоколами испытаний.</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 xml:space="preserve">Для минимизации риска аллергических заболеваний в кремах, эмульсиях и пастах допустимы следующие консерванты: бензоат натрия, сорбат калия,  сорбиновая кислота, феноксиэтанол. </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Для исключения риска аллергических заболеваний и раздражающего влияния на кожу запрещено содержание в кремах, эмульсиях и пастах следующих компонентов:</w:t>
      </w:r>
    </w:p>
    <w:p w:rsidR="0079016D" w:rsidRPr="00C32DFE" w:rsidRDefault="0079016D" w:rsidP="0079016D">
      <w:pPr>
        <w:pStyle w:val="a3"/>
        <w:numPr>
          <w:ilvl w:val="0"/>
          <w:numId w:val="3"/>
        </w:numPr>
        <w:spacing w:after="0" w:line="245" w:lineRule="auto"/>
        <w:jc w:val="both"/>
        <w:rPr>
          <w:rFonts w:ascii="Times New Roman" w:hAnsi="Times New Roman"/>
          <w:sz w:val="24"/>
          <w:szCs w:val="24"/>
        </w:rPr>
      </w:pPr>
      <w:r w:rsidRPr="00C32DFE">
        <w:rPr>
          <w:rFonts w:ascii="Times New Roman" w:hAnsi="Times New Roman"/>
          <w:sz w:val="24"/>
          <w:szCs w:val="24"/>
        </w:rPr>
        <w:t>2-бромо-2-нитропропандиол-1,3 (риск аллергической реакции и раздражения);</w:t>
      </w:r>
    </w:p>
    <w:p w:rsidR="0079016D" w:rsidRPr="00C32DFE" w:rsidRDefault="0079016D" w:rsidP="0079016D">
      <w:pPr>
        <w:pStyle w:val="a3"/>
        <w:numPr>
          <w:ilvl w:val="0"/>
          <w:numId w:val="3"/>
        </w:numPr>
        <w:spacing w:after="0" w:line="245" w:lineRule="auto"/>
        <w:jc w:val="both"/>
        <w:rPr>
          <w:rFonts w:ascii="Times New Roman" w:hAnsi="Times New Roman"/>
          <w:sz w:val="24"/>
          <w:szCs w:val="24"/>
        </w:rPr>
      </w:pPr>
      <w:r w:rsidRPr="00C32DFE">
        <w:rPr>
          <w:rFonts w:ascii="Times New Roman" w:hAnsi="Times New Roman"/>
          <w:sz w:val="24"/>
          <w:szCs w:val="24"/>
        </w:rPr>
        <w:t>алкилсульфат натрия С12-18 (плохая переносимость кожей);</w:t>
      </w:r>
    </w:p>
    <w:p w:rsidR="0079016D" w:rsidRPr="00C32DFE" w:rsidRDefault="0079016D" w:rsidP="0079016D">
      <w:pPr>
        <w:pStyle w:val="a3"/>
        <w:numPr>
          <w:ilvl w:val="0"/>
          <w:numId w:val="3"/>
        </w:numPr>
        <w:spacing w:after="0" w:line="245" w:lineRule="auto"/>
        <w:jc w:val="both"/>
        <w:rPr>
          <w:rFonts w:ascii="Times New Roman" w:hAnsi="Times New Roman"/>
          <w:sz w:val="24"/>
          <w:szCs w:val="24"/>
        </w:rPr>
      </w:pPr>
      <w:r w:rsidRPr="00C32DFE">
        <w:rPr>
          <w:rFonts w:ascii="Times New Roman" w:hAnsi="Times New Roman"/>
          <w:sz w:val="24"/>
          <w:szCs w:val="24"/>
        </w:rPr>
        <w:t>кокоамидопропил бетаин (риск аллергической реакции);</w:t>
      </w:r>
    </w:p>
    <w:p w:rsidR="0079016D" w:rsidRPr="00C32DFE" w:rsidRDefault="0079016D" w:rsidP="0079016D">
      <w:pPr>
        <w:pStyle w:val="a3"/>
        <w:numPr>
          <w:ilvl w:val="0"/>
          <w:numId w:val="3"/>
        </w:numPr>
        <w:spacing w:after="0" w:line="245" w:lineRule="auto"/>
        <w:jc w:val="both"/>
        <w:rPr>
          <w:rFonts w:ascii="Times New Roman" w:hAnsi="Times New Roman"/>
          <w:sz w:val="24"/>
          <w:szCs w:val="24"/>
        </w:rPr>
      </w:pPr>
      <w:r w:rsidRPr="00C32DFE">
        <w:rPr>
          <w:rFonts w:ascii="Times New Roman" w:hAnsi="Times New Roman"/>
          <w:sz w:val="24"/>
          <w:szCs w:val="24"/>
        </w:rPr>
        <w:t>компонент лимонной кислоты (риск аллергической реакции);</w:t>
      </w:r>
    </w:p>
    <w:p w:rsidR="0079016D" w:rsidRPr="00C32DFE" w:rsidRDefault="0079016D" w:rsidP="0079016D">
      <w:pPr>
        <w:pStyle w:val="a3"/>
        <w:numPr>
          <w:ilvl w:val="0"/>
          <w:numId w:val="3"/>
        </w:numPr>
        <w:spacing w:after="0" w:line="245" w:lineRule="auto"/>
        <w:jc w:val="both"/>
        <w:rPr>
          <w:rFonts w:ascii="Times New Roman" w:hAnsi="Times New Roman"/>
          <w:sz w:val="24"/>
          <w:szCs w:val="24"/>
        </w:rPr>
      </w:pPr>
      <w:r w:rsidRPr="00C32DFE">
        <w:rPr>
          <w:rFonts w:ascii="Times New Roman" w:hAnsi="Times New Roman"/>
          <w:sz w:val="24"/>
          <w:szCs w:val="24"/>
        </w:rPr>
        <w:t>триэтаноламин (риск кожных раздражений и содержания токсичных веществ);</w:t>
      </w:r>
    </w:p>
    <w:p w:rsidR="0079016D" w:rsidRPr="00C32DFE" w:rsidRDefault="0079016D" w:rsidP="0079016D">
      <w:pPr>
        <w:pStyle w:val="a3"/>
        <w:numPr>
          <w:ilvl w:val="0"/>
          <w:numId w:val="3"/>
        </w:numPr>
        <w:spacing w:after="0" w:line="245" w:lineRule="auto"/>
        <w:jc w:val="both"/>
        <w:rPr>
          <w:rFonts w:ascii="Times New Roman" w:hAnsi="Times New Roman"/>
          <w:sz w:val="24"/>
          <w:szCs w:val="24"/>
        </w:rPr>
      </w:pPr>
      <w:r w:rsidRPr="00C32DFE">
        <w:rPr>
          <w:rFonts w:ascii="Times New Roman" w:hAnsi="Times New Roman"/>
          <w:sz w:val="24"/>
          <w:szCs w:val="24"/>
        </w:rPr>
        <w:t>не прошедшее антибактериальную обработку натуральное абразивное вещество (риск кожных инфекций вследствие содержания микроорганизмов);</w:t>
      </w:r>
    </w:p>
    <w:p w:rsidR="0079016D" w:rsidRPr="00C32DFE" w:rsidRDefault="0079016D" w:rsidP="0079016D">
      <w:pPr>
        <w:pStyle w:val="a3"/>
        <w:numPr>
          <w:ilvl w:val="0"/>
          <w:numId w:val="3"/>
        </w:numPr>
        <w:spacing w:after="0" w:line="245" w:lineRule="auto"/>
        <w:jc w:val="both"/>
        <w:rPr>
          <w:rFonts w:ascii="Times New Roman" w:hAnsi="Times New Roman"/>
          <w:sz w:val="24"/>
          <w:szCs w:val="24"/>
        </w:rPr>
      </w:pPr>
      <w:r w:rsidRPr="00C32DFE">
        <w:rPr>
          <w:rFonts w:ascii="Times New Roman" w:hAnsi="Times New Roman"/>
          <w:sz w:val="24"/>
          <w:szCs w:val="24"/>
        </w:rPr>
        <w:t>абразивные средства искусственного происхождения, такие как полиуретановые и полипропиленовые частицы (риск получения микротравм).</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Содержание растворителей и абразивных веществ в жидких моющих средствах не допускается.</w:t>
      </w:r>
    </w:p>
    <w:p w:rsidR="0079016D" w:rsidRPr="005542A3" w:rsidRDefault="0079016D" w:rsidP="0079016D">
      <w:pPr>
        <w:numPr>
          <w:ilvl w:val="0"/>
          <w:numId w:val="2"/>
        </w:numPr>
        <w:spacing w:after="0" w:line="245" w:lineRule="auto"/>
        <w:jc w:val="both"/>
        <w:rPr>
          <w:rFonts w:ascii="Times New Roman" w:hAnsi="Times New Roman"/>
          <w:sz w:val="24"/>
          <w:szCs w:val="24"/>
        </w:rPr>
      </w:pPr>
      <w:r w:rsidRPr="005542A3">
        <w:rPr>
          <w:rFonts w:ascii="Times New Roman" w:hAnsi="Times New Roman"/>
          <w:sz w:val="24"/>
          <w:szCs w:val="24"/>
        </w:rPr>
        <w:t>Маркировка средств индивидуальной защиты дерматологических должна соответствовать следующим требованиям:</w:t>
      </w:r>
    </w:p>
    <w:p w:rsidR="0079016D" w:rsidRPr="005542A3" w:rsidRDefault="0079016D" w:rsidP="0079016D">
      <w:pPr>
        <w:spacing w:after="0" w:line="245" w:lineRule="auto"/>
        <w:ind w:left="360"/>
        <w:jc w:val="both"/>
        <w:rPr>
          <w:rFonts w:ascii="Times New Roman" w:hAnsi="Times New Roman"/>
          <w:sz w:val="24"/>
          <w:szCs w:val="24"/>
        </w:rPr>
      </w:pPr>
      <w:r>
        <w:rPr>
          <w:rFonts w:ascii="Times New Roman" w:hAnsi="Times New Roman"/>
          <w:sz w:val="24"/>
          <w:szCs w:val="24"/>
        </w:rPr>
        <w:t>11.1.</w:t>
      </w:r>
      <w:r w:rsidRPr="005542A3">
        <w:rPr>
          <w:rFonts w:ascii="Times New Roman" w:hAnsi="Times New Roman"/>
          <w:sz w:val="24"/>
          <w:szCs w:val="24"/>
        </w:rPr>
        <w:t xml:space="preserve"> маркировка средств индивидуальной защиты дерматологических наносится непосредственно на потребительскую тару изделия, и (или) упаковку изделия, и (или) этикетку, и (или) ярлык способом, принятым для конкретного СИЗ, и должна содержать:</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наименование и назначение средства, при этом не допускается в наименовании указывать, что оно является продукцией типа другой известной продукции;</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lastRenderedPageBreak/>
        <w:t>наименование изготовителя и его место нахождения, наименование страны и (или) места происхождения продукции, а также наименование и место нахождения заявителя (если последний не является изготовителем);</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массу нетто, номинальный объем, количество;</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код партии, присвоенный изготовителем;</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список ингредиентов;</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срок годности (с даты изготовления);</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единый знак обращения продукции на рынке государств - членов Таможенного союза;</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обозначение настоящего технического регламента Таможенного союза, требованиям которого должно соответствовать средство индивидуальной защиты дерматологическое;</w:t>
      </w:r>
    </w:p>
    <w:p w:rsidR="0079016D" w:rsidRPr="00075FE5" w:rsidRDefault="0079016D" w:rsidP="0079016D">
      <w:pPr>
        <w:pStyle w:val="a3"/>
        <w:numPr>
          <w:ilvl w:val="0"/>
          <w:numId w:val="5"/>
        </w:numPr>
        <w:spacing w:after="0" w:line="245" w:lineRule="auto"/>
        <w:jc w:val="both"/>
        <w:rPr>
          <w:rFonts w:ascii="Times New Roman" w:hAnsi="Times New Roman"/>
          <w:sz w:val="24"/>
          <w:szCs w:val="24"/>
        </w:rPr>
      </w:pPr>
      <w:r w:rsidRPr="00075FE5">
        <w:rPr>
          <w:rFonts w:ascii="Times New Roman" w:hAnsi="Times New Roman"/>
          <w:sz w:val="24"/>
          <w:szCs w:val="24"/>
        </w:rPr>
        <w:t>информация о правильном применении и хранении, а также предостережения;</w:t>
      </w:r>
    </w:p>
    <w:p w:rsidR="0079016D" w:rsidRPr="005542A3" w:rsidRDefault="0079016D" w:rsidP="0079016D">
      <w:pPr>
        <w:spacing w:after="0" w:line="245" w:lineRule="auto"/>
        <w:ind w:left="360"/>
        <w:jc w:val="both"/>
        <w:rPr>
          <w:rFonts w:ascii="Times New Roman" w:hAnsi="Times New Roman"/>
          <w:sz w:val="24"/>
          <w:szCs w:val="24"/>
        </w:rPr>
      </w:pPr>
      <w:r>
        <w:rPr>
          <w:rFonts w:ascii="Times New Roman" w:hAnsi="Times New Roman"/>
          <w:sz w:val="24"/>
          <w:szCs w:val="24"/>
        </w:rPr>
        <w:t>11.2.</w:t>
      </w:r>
      <w:r w:rsidRPr="005542A3">
        <w:rPr>
          <w:rFonts w:ascii="Times New Roman" w:hAnsi="Times New Roman"/>
          <w:sz w:val="24"/>
          <w:szCs w:val="24"/>
        </w:rPr>
        <w:t xml:space="preserve"> список ингредиентов средств индивидуальной защиты дерматологических должен соответствовать следующим требованиям:</w:t>
      </w:r>
    </w:p>
    <w:p w:rsidR="0079016D" w:rsidRPr="00075FE5" w:rsidRDefault="0079016D" w:rsidP="0079016D">
      <w:pPr>
        <w:pStyle w:val="a3"/>
        <w:numPr>
          <w:ilvl w:val="0"/>
          <w:numId w:val="6"/>
        </w:numPr>
        <w:spacing w:after="0" w:line="245" w:lineRule="auto"/>
        <w:jc w:val="both"/>
        <w:rPr>
          <w:rFonts w:ascii="Times New Roman" w:hAnsi="Times New Roman"/>
          <w:sz w:val="24"/>
          <w:szCs w:val="24"/>
        </w:rPr>
      </w:pPr>
      <w:r w:rsidRPr="00075FE5">
        <w:rPr>
          <w:rFonts w:ascii="Times New Roman" w:hAnsi="Times New Roman"/>
          <w:sz w:val="24"/>
          <w:szCs w:val="24"/>
        </w:rPr>
        <w:t>списку ингредиентов средств индивидуальной защиты дерматологических должна предшествовать надпись "Ингредиенты" или "Состав";</w:t>
      </w:r>
    </w:p>
    <w:p w:rsidR="0079016D" w:rsidRPr="00075FE5" w:rsidRDefault="0079016D" w:rsidP="0079016D">
      <w:pPr>
        <w:pStyle w:val="a3"/>
        <w:numPr>
          <w:ilvl w:val="0"/>
          <w:numId w:val="6"/>
        </w:numPr>
        <w:spacing w:after="0" w:line="245" w:lineRule="auto"/>
        <w:jc w:val="both"/>
        <w:rPr>
          <w:rFonts w:ascii="Times New Roman" w:hAnsi="Times New Roman"/>
          <w:sz w:val="24"/>
          <w:szCs w:val="24"/>
        </w:rPr>
      </w:pPr>
      <w:r w:rsidRPr="00075FE5">
        <w:rPr>
          <w:rFonts w:ascii="Times New Roman" w:hAnsi="Times New Roman"/>
          <w:sz w:val="24"/>
          <w:szCs w:val="24"/>
        </w:rPr>
        <w:t>ингредиенты средств индивидуальной защиты дерматологических указываются в списке либо в соответствии с международной номенклатурой косметических ингредиентов (INCI) с использованием букв латинского алфавита, либо на государственном(ых) языке(ах) государства - члена Таможенного союза;</w:t>
      </w:r>
    </w:p>
    <w:p w:rsidR="0079016D" w:rsidRPr="00075FE5" w:rsidRDefault="0079016D" w:rsidP="0079016D">
      <w:pPr>
        <w:pStyle w:val="a3"/>
        <w:numPr>
          <w:ilvl w:val="0"/>
          <w:numId w:val="6"/>
        </w:numPr>
        <w:spacing w:after="0" w:line="245" w:lineRule="auto"/>
        <w:jc w:val="both"/>
        <w:rPr>
          <w:rFonts w:ascii="Times New Roman" w:hAnsi="Times New Roman"/>
          <w:sz w:val="24"/>
          <w:szCs w:val="24"/>
        </w:rPr>
      </w:pPr>
      <w:r w:rsidRPr="00075FE5">
        <w:rPr>
          <w:rFonts w:ascii="Times New Roman" w:hAnsi="Times New Roman"/>
          <w:sz w:val="24"/>
          <w:szCs w:val="24"/>
        </w:rPr>
        <w:t>ингредиенты средств индивидуальной защиты дерматологических указываются в списке в соответствии с рецептурой в порядке уменьшения их массовой доли. Парфюмерную (ароматическую) композицию указывают как единый ингредиент;</w:t>
      </w:r>
    </w:p>
    <w:p w:rsidR="0079016D" w:rsidRPr="00075FE5" w:rsidRDefault="0079016D" w:rsidP="0079016D">
      <w:pPr>
        <w:pStyle w:val="a3"/>
        <w:numPr>
          <w:ilvl w:val="0"/>
          <w:numId w:val="6"/>
        </w:numPr>
        <w:spacing w:after="0" w:line="245" w:lineRule="auto"/>
        <w:jc w:val="both"/>
        <w:rPr>
          <w:rFonts w:ascii="Times New Roman" w:hAnsi="Times New Roman"/>
          <w:sz w:val="24"/>
          <w:szCs w:val="24"/>
        </w:rPr>
      </w:pPr>
      <w:r w:rsidRPr="00075FE5">
        <w:rPr>
          <w:rFonts w:ascii="Times New Roman" w:hAnsi="Times New Roman"/>
          <w:sz w:val="24"/>
          <w:szCs w:val="24"/>
        </w:rPr>
        <w:t>ингредиенты средств индивидуальной защиты дерматологических, массовая доля которых составляет менее 1 процента, перечисляются в любом порядке после тех ингредиентов, массовая доля которых составляет более 1 процента;</w:t>
      </w:r>
    </w:p>
    <w:p w:rsidR="0079016D" w:rsidRPr="00075FE5" w:rsidRDefault="0079016D" w:rsidP="0079016D">
      <w:pPr>
        <w:pStyle w:val="a3"/>
        <w:numPr>
          <w:ilvl w:val="0"/>
          <w:numId w:val="6"/>
        </w:numPr>
        <w:spacing w:after="0" w:line="245" w:lineRule="auto"/>
        <w:jc w:val="both"/>
        <w:rPr>
          <w:rFonts w:ascii="Times New Roman" w:hAnsi="Times New Roman"/>
          <w:sz w:val="24"/>
          <w:szCs w:val="24"/>
        </w:rPr>
      </w:pPr>
      <w:r w:rsidRPr="00075FE5">
        <w:rPr>
          <w:rFonts w:ascii="Times New Roman" w:hAnsi="Times New Roman"/>
          <w:sz w:val="24"/>
          <w:szCs w:val="24"/>
        </w:rPr>
        <w:t>красители перечисляются в любом порядке после остальных ингредиентов в соответствии с индексом цвета или принятыми обозначениями;</w:t>
      </w:r>
    </w:p>
    <w:p w:rsidR="0079016D" w:rsidRPr="005542A3" w:rsidRDefault="0079016D" w:rsidP="0079016D">
      <w:pPr>
        <w:spacing w:after="0" w:line="245" w:lineRule="auto"/>
        <w:ind w:left="360"/>
        <w:jc w:val="both"/>
        <w:rPr>
          <w:rFonts w:ascii="Times New Roman" w:hAnsi="Times New Roman"/>
          <w:sz w:val="24"/>
          <w:szCs w:val="24"/>
        </w:rPr>
      </w:pPr>
      <w:r>
        <w:rPr>
          <w:rFonts w:ascii="Times New Roman" w:hAnsi="Times New Roman"/>
          <w:sz w:val="24"/>
          <w:szCs w:val="24"/>
        </w:rPr>
        <w:t>11.3.</w:t>
      </w:r>
      <w:r w:rsidRPr="005542A3">
        <w:rPr>
          <w:rFonts w:ascii="Times New Roman" w:hAnsi="Times New Roman"/>
          <w:sz w:val="24"/>
          <w:szCs w:val="24"/>
        </w:rPr>
        <w:t xml:space="preserve"> для указания срока годности средств индивидуальной защиты дерматологических должна применяться формулировка "Годен (использовать) до (месяц, год)" или формулировка "Срок годности... (месяцев, лет). Дата изготовления (месяц, год)". Срок годности для конкретного наименования средства индивидуальной защиты дерматологического устанавливает изготовитель;</w:t>
      </w:r>
    </w:p>
    <w:p w:rsidR="0079016D" w:rsidRPr="00C32DFE" w:rsidRDefault="0079016D" w:rsidP="0079016D">
      <w:pPr>
        <w:spacing w:after="0" w:line="245" w:lineRule="auto"/>
        <w:ind w:left="360"/>
        <w:jc w:val="both"/>
        <w:rPr>
          <w:rFonts w:ascii="Times New Roman" w:hAnsi="Times New Roman"/>
          <w:sz w:val="24"/>
          <w:szCs w:val="24"/>
        </w:rPr>
      </w:pPr>
      <w:r>
        <w:rPr>
          <w:rFonts w:ascii="Times New Roman" w:hAnsi="Times New Roman"/>
          <w:sz w:val="24"/>
          <w:szCs w:val="24"/>
        </w:rPr>
        <w:t>11.4.</w:t>
      </w:r>
      <w:r w:rsidRPr="005542A3">
        <w:rPr>
          <w:rFonts w:ascii="Times New Roman" w:hAnsi="Times New Roman"/>
          <w:sz w:val="24"/>
          <w:szCs w:val="24"/>
        </w:rPr>
        <w:t xml:space="preserve"> информация, за исключением списка ингредиентов средства индивидуальной защиты дерматологического, должна быть указана на русском языке и, при необходимости, на государственном(ых) языке(ах) государства(в) - члена(ов) Таможенного союза. Допускается наименование изготовителя, название продукции и место нахождения иностранного изготовителя указывать с использованием букв латинского алфавита. Информация, за исключением названия средства индивидуальной защиты дерматологического, наименования изготовителя и его места нахождения, содержащаяся в маркировке средства индивидуальной защиты дерматологического иностранных изготовителей, должна быть переведена на русский язык и, при необходимости, на государственный язык государства - члена Таможенного союза и представлена в форме, доступной для потребителя.</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Транспортировка, доставка товара до склада Покупателя,</w:t>
      </w:r>
      <w:r w:rsidRPr="00C32DFE">
        <w:rPr>
          <w:sz w:val="24"/>
          <w:szCs w:val="24"/>
        </w:rPr>
        <w:t xml:space="preserve"> </w:t>
      </w:r>
      <w:r w:rsidRPr="00C32DFE">
        <w:rPr>
          <w:rFonts w:ascii="Times New Roman" w:hAnsi="Times New Roman"/>
          <w:sz w:val="24"/>
          <w:szCs w:val="24"/>
        </w:rPr>
        <w:t>погрузо-разгрузочные работы осуществляются силами Поставщика и за его счет.</w:t>
      </w:r>
    </w:p>
    <w:p w:rsidR="0079016D" w:rsidRPr="00C32DFE" w:rsidRDefault="0079016D" w:rsidP="0079016D">
      <w:pPr>
        <w:numPr>
          <w:ilvl w:val="0"/>
          <w:numId w:val="2"/>
        </w:numPr>
        <w:spacing w:after="0" w:line="245" w:lineRule="auto"/>
        <w:jc w:val="both"/>
        <w:rPr>
          <w:rFonts w:ascii="Times New Roman" w:hAnsi="Times New Roman"/>
          <w:sz w:val="24"/>
          <w:szCs w:val="24"/>
        </w:rPr>
      </w:pPr>
      <w:r w:rsidRPr="00C32DFE">
        <w:rPr>
          <w:rFonts w:ascii="Times New Roman" w:hAnsi="Times New Roman"/>
          <w:sz w:val="24"/>
          <w:szCs w:val="24"/>
        </w:rPr>
        <w:t>Срок годности товара на дату поставки должен составлять не менее 12 месяцев.</w:t>
      </w:r>
    </w:p>
    <w:p w:rsidR="0079016D" w:rsidRDefault="0079016D" w:rsidP="0079016D">
      <w:pPr>
        <w:tabs>
          <w:tab w:val="left" w:pos="6237"/>
        </w:tabs>
        <w:spacing w:after="0" w:line="240" w:lineRule="auto"/>
        <w:ind w:left="426"/>
        <w:jc w:val="both"/>
        <w:rPr>
          <w:rFonts w:ascii="Times New Roman" w:eastAsia="Times New Roman" w:hAnsi="Times New Roman"/>
          <w:b/>
          <w:sz w:val="24"/>
          <w:szCs w:val="24"/>
        </w:rPr>
      </w:pPr>
    </w:p>
    <w:p w:rsidR="0079016D" w:rsidRPr="00E51A31" w:rsidRDefault="0079016D" w:rsidP="0079016D">
      <w:pPr>
        <w:tabs>
          <w:tab w:val="left" w:pos="6237"/>
        </w:tabs>
        <w:spacing w:after="0" w:line="240" w:lineRule="auto"/>
        <w:ind w:left="426"/>
        <w:jc w:val="both"/>
        <w:rPr>
          <w:rFonts w:ascii="Times New Roman" w:eastAsia="Times New Roman" w:hAnsi="Times New Roman"/>
          <w:sz w:val="24"/>
          <w:szCs w:val="24"/>
        </w:rPr>
      </w:pPr>
      <w:r w:rsidRPr="00E51A31">
        <w:rPr>
          <w:rFonts w:ascii="Times New Roman" w:eastAsia="Times New Roman" w:hAnsi="Times New Roman"/>
          <w:sz w:val="24"/>
          <w:szCs w:val="24"/>
        </w:rPr>
        <w:lastRenderedPageBreak/>
        <w:t>Спецификацию разработал:</w:t>
      </w:r>
    </w:p>
    <w:p w:rsidR="0079016D" w:rsidRPr="00E51A31" w:rsidRDefault="0079016D" w:rsidP="0079016D">
      <w:pPr>
        <w:spacing w:after="0" w:line="240" w:lineRule="auto"/>
        <w:ind w:left="426"/>
        <w:jc w:val="both"/>
        <w:rPr>
          <w:rFonts w:ascii="Times New Roman" w:eastAsia="Times New Roman" w:hAnsi="Times New Roman"/>
          <w:sz w:val="24"/>
          <w:szCs w:val="24"/>
        </w:rPr>
      </w:pPr>
      <w:r w:rsidRPr="00E51A31">
        <w:rPr>
          <w:rFonts w:ascii="Times New Roman" w:eastAsia="Times New Roman" w:hAnsi="Times New Roman"/>
          <w:sz w:val="24"/>
          <w:szCs w:val="24"/>
        </w:rPr>
        <w:t>Главный специалист</w:t>
      </w:r>
      <w:r>
        <w:rPr>
          <w:rFonts w:ascii="Times New Roman" w:eastAsia="Times New Roman" w:hAnsi="Times New Roman"/>
          <w:sz w:val="24"/>
          <w:szCs w:val="24"/>
        </w:rPr>
        <w:t xml:space="preserve"> по охране труда</w:t>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sidRPr="00E51A31">
        <w:rPr>
          <w:rFonts w:ascii="Times New Roman" w:eastAsia="Times New Roman" w:hAnsi="Times New Roman"/>
          <w:sz w:val="24"/>
          <w:szCs w:val="24"/>
        </w:rPr>
        <w:t>А. С. Оселедец</w:t>
      </w:r>
    </w:p>
    <w:p w:rsidR="0079016D" w:rsidRPr="00E51A31" w:rsidRDefault="0079016D" w:rsidP="0079016D">
      <w:pPr>
        <w:spacing w:after="0" w:line="240" w:lineRule="auto"/>
        <w:ind w:left="426"/>
        <w:jc w:val="both"/>
        <w:rPr>
          <w:rFonts w:ascii="Times New Roman" w:eastAsia="Times New Roman" w:hAnsi="Times New Roman"/>
          <w:color w:val="000000"/>
          <w:sz w:val="24"/>
          <w:szCs w:val="24"/>
        </w:rPr>
      </w:pPr>
      <w:r w:rsidRPr="00E51A31">
        <w:rPr>
          <w:rFonts w:ascii="Times New Roman" w:eastAsia="Times New Roman" w:hAnsi="Times New Roman"/>
          <w:color w:val="000000"/>
          <w:sz w:val="24"/>
          <w:szCs w:val="24"/>
        </w:rPr>
        <w:t>Согласовано:</w:t>
      </w:r>
    </w:p>
    <w:p w:rsidR="0079016D" w:rsidRPr="00E51A31" w:rsidRDefault="0079016D" w:rsidP="0079016D">
      <w:pPr>
        <w:spacing w:after="0" w:line="240" w:lineRule="auto"/>
        <w:ind w:left="426"/>
        <w:jc w:val="both"/>
        <w:rPr>
          <w:rFonts w:ascii="Times New Roman" w:eastAsia="Times New Roman" w:hAnsi="Times New Roman"/>
          <w:sz w:val="20"/>
          <w:szCs w:val="20"/>
        </w:rPr>
      </w:pPr>
      <w:r w:rsidRPr="00E51A31">
        <w:rPr>
          <w:rFonts w:ascii="Times New Roman" w:eastAsia="Times New Roman" w:hAnsi="Times New Roman"/>
          <w:sz w:val="24"/>
          <w:szCs w:val="24"/>
        </w:rPr>
        <w:t xml:space="preserve">Начальник отдела </w:t>
      </w:r>
      <w:r>
        <w:rPr>
          <w:rFonts w:ascii="Times New Roman" w:eastAsia="Times New Roman" w:hAnsi="Times New Roman"/>
          <w:sz w:val="24"/>
          <w:szCs w:val="24"/>
        </w:rPr>
        <w:t>охраны труда</w:t>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sidRPr="00E51A31">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Ф</w:t>
      </w:r>
      <w:r w:rsidRPr="00E51A31">
        <w:rPr>
          <w:rFonts w:ascii="Times New Roman" w:eastAsia="Times New Roman" w:hAnsi="Times New Roman"/>
          <w:sz w:val="24"/>
          <w:szCs w:val="24"/>
        </w:rPr>
        <w:t xml:space="preserve">. </w:t>
      </w:r>
      <w:r>
        <w:rPr>
          <w:rFonts w:ascii="Times New Roman" w:eastAsia="Times New Roman" w:hAnsi="Times New Roman"/>
          <w:sz w:val="24"/>
          <w:szCs w:val="24"/>
        </w:rPr>
        <w:t>А</w:t>
      </w:r>
      <w:r w:rsidRPr="00E51A31">
        <w:rPr>
          <w:rFonts w:ascii="Times New Roman" w:eastAsia="Times New Roman" w:hAnsi="Times New Roman"/>
          <w:sz w:val="24"/>
          <w:szCs w:val="24"/>
        </w:rPr>
        <w:t xml:space="preserve">. </w:t>
      </w:r>
      <w:r>
        <w:rPr>
          <w:rFonts w:ascii="Times New Roman" w:eastAsia="Times New Roman" w:hAnsi="Times New Roman"/>
          <w:sz w:val="24"/>
          <w:szCs w:val="24"/>
        </w:rPr>
        <w:t>Гатауллин</w:t>
      </w:r>
      <w:r w:rsidRPr="00E51A31">
        <w:rPr>
          <w:rFonts w:ascii="Times New Roman" w:eastAsia="Times New Roman" w:hAnsi="Times New Roman"/>
          <w:sz w:val="20"/>
          <w:szCs w:val="20"/>
        </w:rPr>
        <w:t xml:space="preserve"> </w:t>
      </w:r>
    </w:p>
    <w:p w:rsidR="0079016D" w:rsidRDefault="0079016D" w:rsidP="0079016D"/>
    <w:p w:rsidR="0079016D" w:rsidRPr="00E51A31" w:rsidRDefault="0079016D" w:rsidP="0079016D">
      <w:pPr>
        <w:spacing w:after="0" w:line="240" w:lineRule="auto"/>
        <w:ind w:left="426"/>
        <w:jc w:val="both"/>
        <w:rPr>
          <w:rFonts w:ascii="Times New Roman" w:eastAsia="Times New Roman" w:hAnsi="Times New Roman"/>
          <w:sz w:val="20"/>
          <w:szCs w:val="20"/>
        </w:rPr>
      </w:pPr>
      <w:r w:rsidRPr="00E51A31">
        <w:rPr>
          <w:rFonts w:ascii="Times New Roman" w:eastAsia="Times New Roman" w:hAnsi="Times New Roman"/>
          <w:sz w:val="20"/>
          <w:szCs w:val="20"/>
        </w:rPr>
        <w:t xml:space="preserve"> </w:t>
      </w:r>
    </w:p>
    <w:p w:rsidR="0079016D" w:rsidRDefault="0079016D" w:rsidP="0079016D">
      <w:pPr>
        <w:spacing w:after="0" w:line="240" w:lineRule="auto"/>
        <w:ind w:firstLine="567"/>
        <w:jc w:val="right"/>
        <w:rPr>
          <w:rFonts w:ascii="Times New Roman" w:hAnsi="Times New Roman"/>
          <w:sz w:val="24"/>
          <w:szCs w:val="24"/>
        </w:rPr>
        <w:sectPr w:rsidR="0079016D" w:rsidSect="00271E12">
          <w:pgSz w:w="16838" w:h="11906" w:orient="landscape"/>
          <w:pgMar w:top="1135" w:right="1134" w:bottom="851" w:left="425" w:header="709" w:footer="709" w:gutter="0"/>
          <w:cols w:space="708"/>
          <w:docGrid w:linePitch="360"/>
        </w:sectPr>
      </w:pPr>
    </w:p>
    <w:p w:rsidR="00FC36C4" w:rsidRDefault="00FC36C4">
      <w:bookmarkStart w:id="0" w:name="_GoBack"/>
      <w:bookmarkEnd w:id="0"/>
    </w:p>
    <w:sectPr w:rsidR="00FC36C4" w:rsidSect="0079016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05398"/>
    <w:multiLevelType w:val="hybridMultilevel"/>
    <w:tmpl w:val="90D49F0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3BA13D63"/>
    <w:multiLevelType w:val="hybridMultilevel"/>
    <w:tmpl w:val="A3C43962"/>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40844B6A"/>
    <w:multiLevelType w:val="hybridMultilevel"/>
    <w:tmpl w:val="E24C1960"/>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8B7101"/>
    <w:multiLevelType w:val="hybridMultilevel"/>
    <w:tmpl w:val="ED8A5F3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7443358"/>
    <w:multiLevelType w:val="hybridMultilevel"/>
    <w:tmpl w:val="FAC03B3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7F5"/>
    <w:rsid w:val="00013A21"/>
    <w:rsid w:val="002F57F5"/>
    <w:rsid w:val="0079016D"/>
    <w:rsid w:val="00FC3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16AD3-9771-4BB2-A66A-F1EB3993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16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9016D"/>
    <w:pPr>
      <w:ind w:left="720"/>
      <w:contextualSpacing/>
    </w:pPr>
  </w:style>
  <w:style w:type="paragraph" w:customStyle="1" w:styleId="ConsPlusNonformat">
    <w:name w:val="ConsPlusNonformat"/>
    <w:rsid w:val="007901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basedOn w:val="a0"/>
    <w:link w:val="a3"/>
    <w:uiPriority w:val="34"/>
    <w:locked/>
    <w:rsid w:val="0079016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1643</Words>
  <Characters>9369</Characters>
  <Application>Microsoft Office Word</Application>
  <DocSecurity>0</DocSecurity>
  <Lines>78</Lines>
  <Paragraphs>21</Paragraphs>
  <ScaleCrop>false</ScaleCrop>
  <Company>Hewlett-Packard Company</Company>
  <LinksUpToDate>false</LinksUpToDate>
  <CharactersWithSpaces>10991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Рындина Анастасия Сергеевна</dc:creator>
  <cp:keywords/>
  <dc:description/>
  <cp:lastModifiedBy>Рындина Анастасия Сергеевна</cp:lastModifiedBy>
  <cp:revision>2</cp:revision>
  <dcterms:created xsi:type="dcterms:W3CDTF">2018-05-23T07:11:00Z</dcterms:created>
  <dcterms:modified xsi:type="dcterms:W3CDTF">2018-05-23T07:11:00Z</dcterms:modified>
</cp:coreProperties>
</file>