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6A" w:rsidRDefault="001C73D5" w:rsidP="001C73D5">
      <w:pPr>
        <w:spacing w:after="0"/>
        <w:jc w:val="right"/>
        <w:rPr>
          <w:b/>
        </w:rPr>
      </w:pPr>
      <w:r>
        <w:rPr>
          <w:b/>
        </w:rPr>
        <w:t>Форма 4.1. части 3 тендерной документации</w:t>
      </w:r>
    </w:p>
    <w:p w:rsidR="000162D6" w:rsidRDefault="000162D6" w:rsidP="00D32EF6">
      <w:pPr>
        <w:spacing w:after="0"/>
        <w:jc w:val="left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C373CB" w:rsidRPr="00C373CB" w:rsidTr="00DA351A">
        <w:trPr>
          <w:trHeight w:val="1351"/>
        </w:trPr>
        <w:tc>
          <w:tcPr>
            <w:tcW w:w="4980" w:type="dxa"/>
            <w:shd w:val="clear" w:color="auto" w:fill="auto"/>
          </w:tcPr>
          <w:p w:rsidR="00C373CB" w:rsidRPr="00C373CB" w:rsidRDefault="00C373CB" w:rsidP="00DA351A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</w:tr>
    </w:tbl>
    <w:p w:rsidR="00393F2C" w:rsidRPr="007736C7" w:rsidRDefault="00393F2C" w:rsidP="00393F2C">
      <w:pPr>
        <w:jc w:val="center"/>
        <w:rPr>
          <w:b/>
        </w:rPr>
      </w:pPr>
      <w:r w:rsidRPr="007736C7">
        <w:rPr>
          <w:b/>
        </w:rPr>
        <w:t>Расчет стоимости № 1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134"/>
        <w:gridCol w:w="1417"/>
        <w:gridCol w:w="1418"/>
        <w:gridCol w:w="1559"/>
      </w:tblGrid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i/>
              </w:rPr>
              <w:t>Затраты в год, руб.</w:t>
            </w: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bCs/>
                <w:i/>
              </w:rPr>
              <w:t>Раздел 1 Обслуживающий персонал</w:t>
            </w: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rPr>
                <w:bCs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</w:tbl>
    <w:p w:rsidR="00C373CB" w:rsidRDefault="00C373CB"/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C373CB" w:rsidRPr="00C373CB" w:rsidRDefault="00701057" w:rsidP="00C373CB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>(Ф.И.О.)</w:t>
      </w:r>
      <w:r w:rsidR="00C373CB" w:rsidRPr="00C373CB"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ab/>
        <w:t xml:space="preserve"> (подпись)</w:t>
      </w: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C373CB" w:rsidRDefault="00C373CB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0613DF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pPr w:leftFromText="180" w:rightFromText="180" w:horzAnchor="margin" w:tblpX="-1026" w:tblpY="776"/>
        <w:tblW w:w="1387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851"/>
        <w:gridCol w:w="172"/>
        <w:gridCol w:w="537"/>
        <w:gridCol w:w="28"/>
        <w:gridCol w:w="539"/>
        <w:gridCol w:w="74"/>
        <w:gridCol w:w="918"/>
        <w:gridCol w:w="262"/>
        <w:gridCol w:w="447"/>
        <w:gridCol w:w="271"/>
        <w:gridCol w:w="579"/>
        <w:gridCol w:w="709"/>
        <w:gridCol w:w="368"/>
        <w:gridCol w:w="548"/>
        <w:gridCol w:w="76"/>
        <w:gridCol w:w="567"/>
        <w:gridCol w:w="135"/>
        <w:gridCol w:w="927"/>
        <w:gridCol w:w="106"/>
        <w:gridCol w:w="130"/>
        <w:gridCol w:w="643"/>
        <w:gridCol w:w="236"/>
        <w:gridCol w:w="1574"/>
        <w:gridCol w:w="236"/>
      </w:tblGrid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54" w:type="dxa"/>
              <w:tblLayout w:type="fixed"/>
              <w:tblLook w:val="01E0" w:firstRow="1" w:lastRow="1" w:firstColumn="1" w:lastColumn="1" w:noHBand="0" w:noVBand="0"/>
            </w:tblPr>
            <w:tblGrid>
              <w:gridCol w:w="4980"/>
              <w:gridCol w:w="4874"/>
            </w:tblGrid>
            <w:tr w:rsidR="00515B3D" w:rsidRPr="00C373CB" w:rsidTr="008138DF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515B3D" w:rsidRPr="00C373CB" w:rsidRDefault="00515B3D" w:rsidP="00ED6813">
                  <w:pPr>
                    <w:framePr w:hSpace="180" w:wrap="around" w:hAnchor="margin" w:x="-1026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</w:t>
                  </w:r>
                  <w:r w:rsidR="00680804">
                    <w:rPr>
                      <w:sz w:val="20"/>
                      <w:szCs w:val="20"/>
                    </w:rPr>
                    <w:t>20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515B3D" w:rsidRPr="00C373CB" w:rsidRDefault="00515B3D" w:rsidP="00ED6813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  <w:p w:rsidR="00515B3D" w:rsidRPr="007736C7" w:rsidRDefault="00515B3D" w:rsidP="008138DF">
            <w:pPr>
              <w:spacing w:after="0"/>
              <w:jc w:val="center"/>
              <w:rPr>
                <w:b/>
              </w:rPr>
            </w:pPr>
            <w:r w:rsidRPr="007736C7">
              <w:rPr>
                <w:b/>
                <w:bCs/>
                <w:sz w:val="22"/>
                <w:szCs w:val="22"/>
              </w:rPr>
              <w:t xml:space="preserve">Расчет № 2 стоимости </w:t>
            </w:r>
            <w:r>
              <w:rPr>
                <w:b/>
                <w:bCs/>
                <w:sz w:val="22"/>
                <w:szCs w:val="22"/>
              </w:rPr>
              <w:t xml:space="preserve">на работы по </w:t>
            </w:r>
            <w:r w:rsidRPr="007736C7">
              <w:rPr>
                <w:b/>
                <w:bCs/>
                <w:sz w:val="22"/>
                <w:szCs w:val="22"/>
              </w:rPr>
              <w:t>техническо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7736C7">
              <w:rPr>
                <w:b/>
                <w:bCs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Pr="007736C7">
              <w:rPr>
                <w:b/>
                <w:bCs/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ind w:firstLineChars="800" w:firstLine="160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Составлен(а) в текущих  ценах по состоянию на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Кол.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 том числе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 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80114">
              <w:rPr>
                <w:sz w:val="20"/>
                <w:szCs w:val="20"/>
              </w:rPr>
              <w:t>Осн.З</w:t>
            </w:r>
            <w:proofErr w:type="spellEnd"/>
            <w:r w:rsidRPr="00280114">
              <w:rPr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Эк.Маш.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З/</w:t>
            </w:r>
            <w:proofErr w:type="spellStart"/>
            <w:r w:rsidRPr="00280114">
              <w:rPr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Мат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13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ind w:left="784" w:right="43"/>
        <w:contextualSpacing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 3 аварийно-диспетчерского обслуживания</w:t>
      </w:r>
    </w:p>
    <w:p w:rsidR="00515B3D" w:rsidRPr="00280114" w:rsidRDefault="00515B3D" w:rsidP="00515B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331"/>
        <w:gridCol w:w="1302"/>
        <w:gridCol w:w="1010"/>
        <w:gridCol w:w="1236"/>
        <w:gridCol w:w="1462"/>
        <w:gridCol w:w="1464"/>
      </w:tblGrid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№ п/п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 работ в мес., руб.</w:t>
            </w: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lang w:val="en-US"/>
              </w:rPr>
            </w:pPr>
            <w:r w:rsidRPr="00280114">
              <w:rPr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  <w:rPr>
                <w:lang w:val="en-US"/>
              </w:rPr>
            </w:pPr>
            <w:proofErr w:type="spellStart"/>
            <w:r w:rsidRPr="00280114">
              <w:rPr>
                <w:color w:val="000000"/>
              </w:rPr>
              <w:t>шт</w:t>
            </w:r>
            <w:proofErr w:type="spellEnd"/>
            <w:r w:rsidRPr="00280114">
              <w:rPr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</w:tr>
    </w:tbl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</w:t>
      </w:r>
      <w:r>
        <w:rPr>
          <w:b/>
          <w:color w:val="000000" w:themeColor="text1"/>
        </w:rPr>
        <w:t xml:space="preserve"> </w:t>
      </w:r>
      <w:r w:rsidRPr="007736C7">
        <w:rPr>
          <w:b/>
          <w:color w:val="000000" w:themeColor="text1"/>
        </w:rPr>
        <w:t>4 страхования гражданской ответственности владельца ОПО</w:t>
      </w: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515B3D" w:rsidRPr="006D1505" w:rsidTr="008138DF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№п/п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Страховая премия (стоимость полиса), </w:t>
            </w:r>
            <w:proofErr w:type="spellStart"/>
            <w:r w:rsidRPr="006D1505">
              <w:t>руб</w:t>
            </w:r>
            <w:proofErr w:type="spellEnd"/>
            <w:r w:rsidRPr="006D1505">
              <w:t>/год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</w:tbl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2B0B8E" w:rsidRDefault="002B0B8E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bookmarkStart w:id="0" w:name="_GoBack"/>
            <w:bookmarkEnd w:id="0"/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 xml:space="preserve">Сводный расчет стоимости работ </w:t>
      </w:r>
      <w:r w:rsidRPr="007736C7">
        <w:rPr>
          <w:b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515B3D" w:rsidRPr="007736C7" w:rsidRDefault="00515B3D" w:rsidP="00515B3D">
      <w:pPr>
        <w:spacing w:after="0"/>
        <w:rPr>
          <w:b/>
          <w:color w:val="000000" w:themeColor="text1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2835"/>
      </w:tblGrid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№ п/п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Наименование расчета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Стоимость, </w:t>
            </w:r>
            <w:proofErr w:type="spellStart"/>
            <w:r w:rsidRPr="00E83171">
              <w:rPr>
                <w:color w:val="000000" w:themeColor="text1"/>
              </w:rPr>
              <w:t>руб</w:t>
            </w:r>
            <w:proofErr w:type="spellEnd"/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</w:t>
            </w:r>
            <w:r w:rsidRPr="00E83171">
              <w:rPr>
                <w:bCs/>
              </w:rPr>
              <w:t xml:space="preserve"> технического обслуживания оборудования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Итого: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2B0B8E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НДС </w:t>
            </w:r>
            <w:r w:rsidR="002B0B8E">
              <w:rPr>
                <w:color w:val="000000" w:themeColor="text1"/>
              </w:rPr>
              <w:t>20</w:t>
            </w:r>
            <w:r w:rsidRPr="00E83171">
              <w:rPr>
                <w:color w:val="000000" w:themeColor="text1"/>
              </w:rPr>
              <w:t>%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D6"/>
    <w:rsid w:val="000162D6"/>
    <w:rsid w:val="00112E35"/>
    <w:rsid w:val="001C73D5"/>
    <w:rsid w:val="002B0B8E"/>
    <w:rsid w:val="00322F5F"/>
    <w:rsid w:val="00393F2C"/>
    <w:rsid w:val="003E5124"/>
    <w:rsid w:val="004003C6"/>
    <w:rsid w:val="00470C31"/>
    <w:rsid w:val="00515B3D"/>
    <w:rsid w:val="00570B9F"/>
    <w:rsid w:val="00680804"/>
    <w:rsid w:val="00701057"/>
    <w:rsid w:val="008052F6"/>
    <w:rsid w:val="00887C52"/>
    <w:rsid w:val="008A2994"/>
    <w:rsid w:val="00B91BED"/>
    <w:rsid w:val="00BE446A"/>
    <w:rsid w:val="00C223D0"/>
    <w:rsid w:val="00C373CB"/>
    <w:rsid w:val="00D32EF6"/>
    <w:rsid w:val="00E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D3BA2-B84E-41C9-8287-96432FCE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Рындина Анастасия Сергеевна</cp:lastModifiedBy>
  <cp:revision>3</cp:revision>
  <dcterms:created xsi:type="dcterms:W3CDTF">2020-02-18T12:21:00Z</dcterms:created>
  <dcterms:modified xsi:type="dcterms:W3CDTF">2020-02-18T12:22:00Z</dcterms:modified>
</cp:coreProperties>
</file>