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59B" w:rsidRPr="00C76DC1" w:rsidRDefault="00D0459B" w:rsidP="00D0459B">
      <w:pPr>
        <w:pStyle w:val="ConsPlusNonformat"/>
        <w:jc w:val="center"/>
        <w:rPr>
          <w:rFonts w:ascii="Times New Roman" w:hAnsi="Times New Roman" w:cs="Times New Roman"/>
          <w:b/>
          <w:sz w:val="24"/>
          <w:szCs w:val="24"/>
        </w:rPr>
      </w:pPr>
      <w:r w:rsidRPr="00C76DC1">
        <w:rPr>
          <w:rFonts w:ascii="Times New Roman" w:hAnsi="Times New Roman" w:cs="Times New Roman"/>
          <w:b/>
          <w:sz w:val="24"/>
          <w:szCs w:val="24"/>
        </w:rPr>
        <w:t>ЛИЦЕНЗИОННЫЙ ДОГОВОР № ___</w:t>
      </w:r>
    </w:p>
    <w:p w:rsidR="00D0459B" w:rsidRPr="00C76DC1" w:rsidRDefault="00D0459B" w:rsidP="00D0459B">
      <w:pPr>
        <w:pStyle w:val="ConsPlusNonformat"/>
        <w:jc w:val="center"/>
        <w:rPr>
          <w:rFonts w:ascii="Times New Roman" w:hAnsi="Times New Roman" w:cs="Times New Roman"/>
          <w:b/>
          <w:sz w:val="24"/>
          <w:szCs w:val="24"/>
        </w:rPr>
      </w:pPr>
      <w:r w:rsidRPr="00C76DC1">
        <w:rPr>
          <w:rFonts w:ascii="Times New Roman" w:hAnsi="Times New Roman" w:cs="Times New Roman"/>
          <w:b/>
          <w:sz w:val="24"/>
          <w:szCs w:val="24"/>
        </w:rPr>
        <w:t>о предоставлении права</w:t>
      </w:r>
    </w:p>
    <w:p w:rsidR="00D0459B" w:rsidRPr="00C76DC1" w:rsidRDefault="00D0459B" w:rsidP="00D0459B">
      <w:pPr>
        <w:pStyle w:val="ConsPlusNonformat"/>
        <w:jc w:val="center"/>
        <w:rPr>
          <w:rFonts w:ascii="Times New Roman" w:hAnsi="Times New Roman" w:cs="Times New Roman"/>
          <w:b/>
          <w:sz w:val="24"/>
          <w:szCs w:val="24"/>
        </w:rPr>
      </w:pPr>
      <w:r w:rsidRPr="00C76DC1">
        <w:rPr>
          <w:rFonts w:ascii="Times New Roman" w:hAnsi="Times New Roman" w:cs="Times New Roman"/>
          <w:b/>
          <w:sz w:val="24"/>
          <w:szCs w:val="24"/>
        </w:rPr>
        <w:t>на использование программы для ЭВМ</w:t>
      </w:r>
    </w:p>
    <w:p w:rsidR="00D0459B" w:rsidRPr="00C76DC1" w:rsidRDefault="00D0459B" w:rsidP="00D0459B">
      <w:pPr>
        <w:pStyle w:val="ConsPlusNonformat"/>
        <w:jc w:val="center"/>
        <w:rPr>
          <w:rFonts w:ascii="Times New Roman" w:hAnsi="Times New Roman" w:cs="Times New Roman"/>
          <w:b/>
          <w:sz w:val="24"/>
          <w:szCs w:val="24"/>
        </w:rPr>
      </w:pPr>
    </w:p>
    <w:p w:rsidR="00D0459B" w:rsidRPr="00C76DC1" w:rsidRDefault="00D0459B" w:rsidP="00D0459B">
      <w:pPr>
        <w:pStyle w:val="ConsPlusNonformat"/>
        <w:jc w:val="center"/>
        <w:rPr>
          <w:rFonts w:ascii="Times New Roman" w:hAnsi="Times New Roman" w:cs="Times New Roman"/>
          <w:b/>
          <w:sz w:val="24"/>
          <w:szCs w:val="24"/>
        </w:rPr>
      </w:pPr>
      <w:r w:rsidRPr="00C76DC1">
        <w:rPr>
          <w:rFonts w:ascii="Times New Roman" w:hAnsi="Times New Roman" w:cs="Times New Roman"/>
          <w:b/>
          <w:sz w:val="24"/>
          <w:szCs w:val="24"/>
        </w:rPr>
        <w:t>г. Сочи                                                                                      «___»________ 20__ г.</w:t>
      </w:r>
    </w:p>
    <w:p w:rsidR="00D0459B" w:rsidRPr="00C76DC1" w:rsidRDefault="00D0459B" w:rsidP="00D0459B">
      <w:pPr>
        <w:pStyle w:val="ConsPlusNonformat"/>
        <w:jc w:val="both"/>
        <w:rPr>
          <w:rFonts w:ascii="Times New Roman" w:hAnsi="Times New Roman" w:cs="Times New Roman"/>
          <w:sz w:val="24"/>
          <w:szCs w:val="24"/>
        </w:rPr>
      </w:pPr>
    </w:p>
    <w:p w:rsidR="00D0459B" w:rsidRPr="00C76DC1" w:rsidRDefault="00D0459B" w:rsidP="00D0459B">
      <w:pPr>
        <w:pStyle w:val="ConsPlusNonformat"/>
        <w:ind w:firstLine="567"/>
        <w:jc w:val="both"/>
        <w:rPr>
          <w:rFonts w:ascii="Times New Roman" w:hAnsi="Times New Roman" w:cs="Times New Roman"/>
          <w:sz w:val="24"/>
          <w:szCs w:val="24"/>
        </w:rPr>
      </w:pPr>
      <w:r w:rsidRPr="00C76DC1">
        <w:rPr>
          <w:rFonts w:ascii="Times New Roman" w:hAnsi="Times New Roman" w:cs="Times New Roman"/>
          <w:sz w:val="24"/>
          <w:szCs w:val="24"/>
        </w:rPr>
        <w:t xml:space="preserve">    __________________________________, именуем__ в дальнейшем «</w:t>
      </w:r>
      <w:r w:rsidRPr="00C76DC1">
        <w:rPr>
          <w:rFonts w:ascii="Times New Roman" w:hAnsi="Times New Roman" w:cs="Times New Roman"/>
          <w:b/>
          <w:sz w:val="24"/>
          <w:szCs w:val="24"/>
        </w:rPr>
        <w:t>Лицензиар</w:t>
      </w:r>
      <w:r w:rsidRPr="00C76DC1">
        <w:rPr>
          <w:rFonts w:ascii="Times New Roman" w:hAnsi="Times New Roman" w:cs="Times New Roman"/>
          <w:sz w:val="24"/>
          <w:szCs w:val="24"/>
        </w:rPr>
        <w:t xml:space="preserve">», в лице ______________________________________________________, действующего на основании ____________________________________________, с одной стороны, и </w:t>
      </w:r>
    </w:p>
    <w:p w:rsidR="00D0459B" w:rsidRPr="00C76DC1" w:rsidRDefault="00D0459B" w:rsidP="00D0459B">
      <w:pPr>
        <w:pStyle w:val="ConsPlusNonformat"/>
        <w:ind w:firstLine="567"/>
        <w:jc w:val="both"/>
        <w:rPr>
          <w:rFonts w:ascii="Times New Roman" w:hAnsi="Times New Roman" w:cs="Times New Roman"/>
          <w:sz w:val="24"/>
          <w:szCs w:val="24"/>
        </w:rPr>
      </w:pPr>
      <w:r w:rsidRPr="00C76DC1">
        <w:rPr>
          <w:rFonts w:ascii="Times New Roman" w:hAnsi="Times New Roman" w:cs="Times New Roman"/>
          <w:sz w:val="24"/>
          <w:szCs w:val="24"/>
        </w:rPr>
        <w:t>Непубличное акционерное общество «Красная поляна» (НАО «Красная поляна»), именуемое в дальнейшем «</w:t>
      </w:r>
      <w:r w:rsidRPr="00C76DC1">
        <w:rPr>
          <w:rFonts w:ascii="Times New Roman" w:hAnsi="Times New Roman" w:cs="Times New Roman"/>
          <w:b/>
          <w:sz w:val="24"/>
          <w:szCs w:val="24"/>
        </w:rPr>
        <w:t>Лицензиат</w:t>
      </w:r>
      <w:r w:rsidRPr="00C76DC1">
        <w:rPr>
          <w:rFonts w:ascii="Times New Roman" w:hAnsi="Times New Roman" w:cs="Times New Roman"/>
          <w:sz w:val="24"/>
          <w:szCs w:val="24"/>
        </w:rPr>
        <w:t>», в лице ______________________________________________________, действующего на основании ___________________________________________, с другой стороны,                 совместно  именуемые  как  "Стороны",  а в отдельности "Сторона", заключили настоящий Договор (далее «Договор») о нижеследующем:</w:t>
      </w:r>
    </w:p>
    <w:p w:rsidR="00D0459B" w:rsidRPr="00C76DC1" w:rsidRDefault="00D0459B" w:rsidP="00D0459B">
      <w:pPr>
        <w:pStyle w:val="ConsPlusNormal"/>
        <w:ind w:firstLine="540"/>
        <w:jc w:val="both"/>
        <w:rPr>
          <w:szCs w:val="24"/>
        </w:rPr>
      </w:pPr>
    </w:p>
    <w:p w:rsidR="00D0459B" w:rsidRPr="00C76DC1" w:rsidRDefault="00D0459B" w:rsidP="00D0459B">
      <w:pPr>
        <w:pStyle w:val="ConsPlusNormal"/>
        <w:jc w:val="center"/>
        <w:outlineLvl w:val="0"/>
        <w:rPr>
          <w:b/>
          <w:szCs w:val="24"/>
        </w:rPr>
      </w:pPr>
      <w:r w:rsidRPr="00C76DC1">
        <w:rPr>
          <w:b/>
          <w:szCs w:val="24"/>
        </w:rPr>
        <w:t>1. ПРЕДМЕТ ДОГОВОРА</w:t>
      </w:r>
    </w:p>
    <w:p w:rsidR="00D0459B" w:rsidRPr="00C76DC1" w:rsidRDefault="00D0459B" w:rsidP="00D0459B">
      <w:pPr>
        <w:pStyle w:val="ConsPlusNormal"/>
        <w:jc w:val="center"/>
        <w:outlineLvl w:val="0"/>
        <w:rPr>
          <w:b/>
          <w:szCs w:val="24"/>
        </w:rPr>
      </w:pPr>
    </w:p>
    <w:p w:rsidR="00D0459B" w:rsidRPr="00C76DC1" w:rsidRDefault="00D0459B" w:rsidP="00D0459B">
      <w:pPr>
        <w:pStyle w:val="ConsPlusNormal"/>
        <w:ind w:firstLine="540"/>
        <w:jc w:val="both"/>
        <w:rPr>
          <w:szCs w:val="24"/>
        </w:rPr>
      </w:pPr>
      <w:r w:rsidRPr="00C76DC1">
        <w:rPr>
          <w:szCs w:val="24"/>
        </w:rPr>
        <w:t xml:space="preserve">1.1. Лицензиар предоставляет Лицензиату за вознаграждение в порядке и на условиях, изложенных в настоящем Договоре, право на использование программы для ЭВМ, подробное описание которой содержится в Приложении № 1 к настоящему Договору (далее – «Программа/ программа для ЭВМ»). </w:t>
      </w:r>
    </w:p>
    <w:p w:rsidR="00D0459B" w:rsidRPr="00C76DC1" w:rsidRDefault="00D0459B" w:rsidP="00D0459B">
      <w:pPr>
        <w:pStyle w:val="ConsPlusNormal"/>
        <w:ind w:firstLine="540"/>
        <w:jc w:val="both"/>
        <w:rPr>
          <w:szCs w:val="24"/>
        </w:rPr>
      </w:pPr>
      <w:r w:rsidRPr="00C76DC1">
        <w:rPr>
          <w:szCs w:val="24"/>
        </w:rPr>
        <w:t>1.2. Право использования Программы предоставляется Лицензиату в порядке, на условиях и на срок указанный в Приложении №1 к настоящему Договору, с учетом ограничений, предусмотренных типовым соглашением производителя с конечным пользователем.</w:t>
      </w:r>
    </w:p>
    <w:p w:rsidR="00D0459B" w:rsidRPr="00C76DC1" w:rsidRDefault="00D0459B" w:rsidP="00D0459B">
      <w:pPr>
        <w:pStyle w:val="ConsPlusNormal"/>
        <w:ind w:firstLine="540"/>
        <w:jc w:val="both"/>
        <w:rPr>
          <w:szCs w:val="24"/>
        </w:rPr>
      </w:pPr>
      <w:r w:rsidRPr="00C76DC1">
        <w:rPr>
          <w:szCs w:val="24"/>
        </w:rPr>
        <w:t>1.3. Лицензиар гарантирует, что он обладает всеми законными основаниями для предоставления Лицензиату права использования Программы по настоящему Договору.</w:t>
      </w:r>
    </w:p>
    <w:p w:rsidR="00D0459B" w:rsidRPr="00C76DC1" w:rsidRDefault="00D0459B" w:rsidP="00D0459B">
      <w:pPr>
        <w:pStyle w:val="ConsPlusNormal"/>
        <w:ind w:firstLine="540"/>
        <w:jc w:val="both"/>
        <w:rPr>
          <w:szCs w:val="24"/>
        </w:rPr>
      </w:pPr>
      <w:bookmarkStart w:id="0" w:name="P29"/>
      <w:bookmarkEnd w:id="0"/>
      <w:r w:rsidRPr="00C76DC1">
        <w:rPr>
          <w:szCs w:val="24"/>
        </w:rPr>
        <w:t>1.4. Лицензия, выдаваемая Лицензиату по настоящему Договору, является неисключительной. Лицензиар имеет право предоставлять третьим лицам право использования Программы любыми способами.</w:t>
      </w:r>
    </w:p>
    <w:p w:rsidR="00D0459B" w:rsidRPr="00C76DC1" w:rsidRDefault="00D0459B" w:rsidP="00D0459B">
      <w:pPr>
        <w:pStyle w:val="ConsPlusNormal"/>
        <w:ind w:firstLine="540"/>
        <w:jc w:val="both"/>
        <w:rPr>
          <w:szCs w:val="24"/>
        </w:rPr>
      </w:pPr>
      <w:r w:rsidRPr="00C76DC1">
        <w:rPr>
          <w:szCs w:val="24"/>
        </w:rPr>
        <w:t>1.5. По настоящему Договору использование Программы Лицензиатом допускается на территории Российской Федерации.</w:t>
      </w:r>
    </w:p>
    <w:p w:rsidR="00D0459B" w:rsidRPr="00C76DC1" w:rsidRDefault="00D0459B" w:rsidP="00D0459B">
      <w:pPr>
        <w:pStyle w:val="ConsPlusNormal"/>
        <w:ind w:firstLine="540"/>
        <w:jc w:val="both"/>
        <w:rPr>
          <w:szCs w:val="24"/>
        </w:rPr>
      </w:pPr>
    </w:p>
    <w:p w:rsidR="00D0459B" w:rsidRPr="00C76DC1" w:rsidRDefault="00D0459B" w:rsidP="00D0459B">
      <w:pPr>
        <w:pStyle w:val="ConsPlusNormal"/>
        <w:jc w:val="center"/>
        <w:outlineLvl w:val="0"/>
        <w:rPr>
          <w:b/>
          <w:szCs w:val="24"/>
        </w:rPr>
      </w:pPr>
      <w:r w:rsidRPr="00C76DC1">
        <w:rPr>
          <w:b/>
          <w:szCs w:val="24"/>
        </w:rPr>
        <w:t>2. ПОРЯДОК ПРЕДОСТАВЛЕНИЯ ПРАВА ИСПОЛЬЗОВАНИЯ ПРОГРАММ ДЛЯ ЭВМ</w:t>
      </w:r>
    </w:p>
    <w:p w:rsidR="00D0459B" w:rsidRPr="00C76DC1" w:rsidRDefault="00D0459B" w:rsidP="00D0459B">
      <w:pPr>
        <w:pStyle w:val="ConsPlusNormal"/>
        <w:jc w:val="center"/>
        <w:outlineLvl w:val="0"/>
        <w:rPr>
          <w:b/>
          <w:szCs w:val="24"/>
        </w:rPr>
      </w:pPr>
    </w:p>
    <w:p w:rsidR="00D0459B" w:rsidRPr="00C76DC1" w:rsidRDefault="00D0459B" w:rsidP="00D0459B">
      <w:pPr>
        <w:pStyle w:val="ConsPlusNormal"/>
        <w:ind w:firstLine="540"/>
        <w:jc w:val="both"/>
        <w:rPr>
          <w:szCs w:val="24"/>
        </w:rPr>
      </w:pPr>
      <w:bookmarkStart w:id="1" w:name="P35"/>
      <w:bookmarkEnd w:id="1"/>
      <w:r w:rsidRPr="00C76DC1">
        <w:rPr>
          <w:szCs w:val="24"/>
        </w:rPr>
        <w:t>2.1. Лицензиату передаются следующие права: право на воспроизведение соответствующих программ для ЭВМ на территории Российской Федерации, ограниченное инсталляцией, копированием и запуском.</w:t>
      </w:r>
    </w:p>
    <w:p w:rsidR="00D0459B" w:rsidRPr="00C76DC1" w:rsidRDefault="00D0459B" w:rsidP="00D0459B">
      <w:pPr>
        <w:pStyle w:val="ConsPlusNormal"/>
        <w:ind w:firstLine="540"/>
        <w:jc w:val="both"/>
        <w:rPr>
          <w:szCs w:val="24"/>
        </w:rPr>
      </w:pPr>
      <w:bookmarkStart w:id="2" w:name="P53"/>
      <w:bookmarkEnd w:id="2"/>
      <w:r w:rsidRPr="00C76DC1">
        <w:rPr>
          <w:szCs w:val="24"/>
        </w:rPr>
        <w:t xml:space="preserve">2.2. В течение 14 (четырнадцати) календарных дней с момента оплаты авансового платежа Лицензиар передает Лицензиату логин и пароль к Личному кабинету по электронной почте </w:t>
      </w:r>
      <w:r w:rsidR="00B10C0E" w:rsidRPr="00C76DC1">
        <w:rPr>
          <w:rStyle w:val="ab"/>
          <w:szCs w:val="24"/>
        </w:rPr>
        <w:t>it@kpresort.ru</w:t>
      </w:r>
      <w:r w:rsidRPr="00C76DC1">
        <w:rPr>
          <w:szCs w:val="24"/>
        </w:rPr>
        <w:t>. По факту предоставления прав на Программу Стороны подписывают двусторонний акт о передаче неисключительных прав.</w:t>
      </w:r>
    </w:p>
    <w:p w:rsidR="00D0459B" w:rsidRPr="00C76DC1" w:rsidRDefault="00D0459B" w:rsidP="00D0459B">
      <w:pPr>
        <w:pStyle w:val="ConsPlusNormal"/>
        <w:ind w:firstLine="540"/>
        <w:jc w:val="both"/>
        <w:rPr>
          <w:szCs w:val="24"/>
        </w:rPr>
      </w:pPr>
      <w:r w:rsidRPr="00C76DC1">
        <w:rPr>
          <w:szCs w:val="24"/>
        </w:rPr>
        <w:t>2.3. Лицензиат не обязан представлять отчеты об использовании Программы.</w:t>
      </w:r>
    </w:p>
    <w:p w:rsidR="00D0459B" w:rsidRPr="00C76DC1" w:rsidRDefault="00D0459B" w:rsidP="00D0459B">
      <w:pPr>
        <w:pStyle w:val="ConsPlusNormal"/>
        <w:jc w:val="center"/>
        <w:outlineLvl w:val="0"/>
        <w:rPr>
          <w:szCs w:val="24"/>
        </w:rPr>
      </w:pPr>
    </w:p>
    <w:p w:rsidR="00D0459B" w:rsidRPr="00C76DC1" w:rsidRDefault="00D0459B" w:rsidP="00D0459B">
      <w:pPr>
        <w:pStyle w:val="ConsPlusNormal"/>
        <w:jc w:val="center"/>
        <w:outlineLvl w:val="0"/>
        <w:rPr>
          <w:b/>
          <w:szCs w:val="24"/>
        </w:rPr>
      </w:pPr>
      <w:r w:rsidRPr="00C76DC1">
        <w:rPr>
          <w:b/>
          <w:szCs w:val="24"/>
        </w:rPr>
        <w:t>3. СОДЕРЖАНИЕ ЛИЦЕНЗИИ И ГАРАНТИИ ПО ДОГОВОРУ</w:t>
      </w:r>
    </w:p>
    <w:p w:rsidR="00D0459B" w:rsidRPr="00C76DC1" w:rsidRDefault="00D0459B" w:rsidP="00D0459B">
      <w:pPr>
        <w:pStyle w:val="ConsPlusNormal"/>
        <w:jc w:val="center"/>
        <w:outlineLvl w:val="0"/>
        <w:rPr>
          <w:b/>
          <w:szCs w:val="24"/>
        </w:rPr>
      </w:pPr>
    </w:p>
    <w:p w:rsidR="00D0459B" w:rsidRPr="00C76DC1" w:rsidRDefault="00D0459B" w:rsidP="00D0459B">
      <w:pPr>
        <w:pStyle w:val="ConsPlusNormal"/>
        <w:ind w:firstLine="540"/>
        <w:jc w:val="both"/>
        <w:rPr>
          <w:szCs w:val="24"/>
        </w:rPr>
      </w:pPr>
      <w:r w:rsidRPr="00C76DC1">
        <w:rPr>
          <w:szCs w:val="24"/>
        </w:rPr>
        <w:t>3.1. Лицензия, предоставляемая по настоящему Договору, действует в отношении всего содержимого Программы, в частности в отношении:</w:t>
      </w:r>
    </w:p>
    <w:p w:rsidR="00D0459B" w:rsidRPr="00C76DC1" w:rsidRDefault="00D0459B" w:rsidP="00D0459B">
      <w:pPr>
        <w:pStyle w:val="ConsPlusNormal"/>
        <w:ind w:firstLine="540"/>
        <w:jc w:val="both"/>
        <w:rPr>
          <w:szCs w:val="24"/>
        </w:rPr>
      </w:pPr>
      <w:r w:rsidRPr="00C76DC1">
        <w:rPr>
          <w:szCs w:val="24"/>
        </w:rPr>
        <w:t>- программ для ЭВМ, обеспечивающих функционирование Программы;</w:t>
      </w:r>
    </w:p>
    <w:p w:rsidR="00D0459B" w:rsidRPr="00C76DC1" w:rsidRDefault="00D0459B" w:rsidP="00D0459B">
      <w:pPr>
        <w:pStyle w:val="ConsPlusNormal"/>
        <w:ind w:firstLine="540"/>
        <w:jc w:val="both"/>
        <w:rPr>
          <w:szCs w:val="24"/>
        </w:rPr>
      </w:pPr>
      <w:r w:rsidRPr="00C76DC1">
        <w:rPr>
          <w:szCs w:val="24"/>
        </w:rPr>
        <w:t>- дизайна (графики, расположения элементов оформления Программы и т.п.);</w:t>
      </w:r>
    </w:p>
    <w:p w:rsidR="00D0459B" w:rsidRPr="00C76DC1" w:rsidRDefault="00D0459B" w:rsidP="00D0459B">
      <w:pPr>
        <w:pStyle w:val="ConsPlusNormal"/>
        <w:ind w:firstLine="540"/>
        <w:jc w:val="both"/>
        <w:rPr>
          <w:szCs w:val="24"/>
        </w:rPr>
      </w:pPr>
      <w:r w:rsidRPr="00C76DC1">
        <w:rPr>
          <w:szCs w:val="24"/>
        </w:rPr>
        <w:t>- всех иных элементов Программы, в том числе изображений, фонограмм, текстов</w:t>
      </w:r>
      <w:bookmarkStart w:id="3" w:name="P67"/>
      <w:bookmarkEnd w:id="3"/>
      <w:r w:rsidRPr="00C76DC1">
        <w:rPr>
          <w:szCs w:val="24"/>
        </w:rPr>
        <w:t>.</w:t>
      </w:r>
    </w:p>
    <w:p w:rsidR="00D0459B" w:rsidRPr="00C76DC1" w:rsidRDefault="00D0459B" w:rsidP="00D0459B">
      <w:pPr>
        <w:pStyle w:val="ConsPlusNormal"/>
        <w:ind w:firstLine="540"/>
        <w:jc w:val="both"/>
        <w:rPr>
          <w:szCs w:val="24"/>
        </w:rPr>
      </w:pPr>
      <w:r w:rsidRPr="00C76DC1">
        <w:rPr>
          <w:szCs w:val="24"/>
        </w:rPr>
        <w:t xml:space="preserve">3.2. Лицензиар гарантирует, что он является надлежащим правообладателем на все в совокупности и на каждый в отдельности из перечисленных элементов Программы. Лицензиар также гарантирует, что в Программе не используются никакие элементы, нарушающие права третьих лиц. В случае если гарантии, содержащиеся в настоящем абзаце, будут нарушены, Лицензиар обязуется принять меры, которые обеспечат Лицензиату беспрепятственное использование передаваемых по настоящему Договору прав, а в случае невозможности обеспечить беспрепятственное использование </w:t>
      </w:r>
      <w:r w:rsidRPr="00C76DC1">
        <w:rPr>
          <w:szCs w:val="24"/>
        </w:rPr>
        <w:lastRenderedPageBreak/>
        <w:t>передаваемых прав возместить Лицензиату понесенные убытки, которые могут возникнуть у Лицензиата в связи с таким нарушением гарантий.</w:t>
      </w:r>
    </w:p>
    <w:p w:rsidR="00D0459B" w:rsidRPr="00C76DC1" w:rsidRDefault="00D0459B" w:rsidP="00D0459B">
      <w:pPr>
        <w:pStyle w:val="ConsPlusNormal"/>
        <w:ind w:firstLine="540"/>
        <w:jc w:val="both"/>
        <w:rPr>
          <w:szCs w:val="24"/>
        </w:rPr>
      </w:pPr>
      <w:r w:rsidRPr="00C76DC1">
        <w:rPr>
          <w:szCs w:val="24"/>
        </w:rPr>
        <w:t>3.3. Лицензиату известны важнейшие функциональные свойства Программы, предусмотренные настоящим Договором. Лицензиат несет риск соответствия указанной Программы своим пожеланиям и потребностям. Лицензиар не несет ответственности за какие-либо убытки, возникшие вследствие ненадлежащего использования или невозможности использования Программы, возникших по вине Лицензиата.</w:t>
      </w:r>
    </w:p>
    <w:p w:rsidR="00D0459B" w:rsidRPr="00C76DC1" w:rsidRDefault="00D0459B" w:rsidP="00D0459B">
      <w:pPr>
        <w:pStyle w:val="ConsPlusNormal"/>
        <w:ind w:firstLine="540"/>
        <w:jc w:val="both"/>
        <w:rPr>
          <w:b/>
          <w:szCs w:val="24"/>
        </w:rPr>
      </w:pPr>
    </w:p>
    <w:p w:rsidR="00D0459B" w:rsidRPr="00C76DC1" w:rsidRDefault="00D0459B" w:rsidP="00D0459B">
      <w:pPr>
        <w:pStyle w:val="ConsPlusNormal"/>
        <w:jc w:val="center"/>
        <w:outlineLvl w:val="0"/>
        <w:rPr>
          <w:b/>
          <w:szCs w:val="24"/>
        </w:rPr>
      </w:pPr>
      <w:r w:rsidRPr="00C76DC1">
        <w:rPr>
          <w:b/>
          <w:szCs w:val="24"/>
        </w:rPr>
        <w:t>4. ВОЗНАГРАЖДЕНИЕ</w:t>
      </w:r>
    </w:p>
    <w:p w:rsidR="00D0459B" w:rsidRPr="00C76DC1" w:rsidRDefault="00D0459B" w:rsidP="00D0459B">
      <w:pPr>
        <w:pStyle w:val="ConsPlusNormal"/>
        <w:jc w:val="center"/>
        <w:outlineLvl w:val="0"/>
        <w:rPr>
          <w:b/>
          <w:szCs w:val="24"/>
        </w:rPr>
      </w:pPr>
    </w:p>
    <w:p w:rsidR="00D0459B" w:rsidRPr="00C76DC1" w:rsidRDefault="00D0459B" w:rsidP="00D0459B">
      <w:pPr>
        <w:pStyle w:val="ConsPlusNormal"/>
        <w:ind w:firstLine="540"/>
        <w:jc w:val="both"/>
        <w:rPr>
          <w:szCs w:val="24"/>
        </w:rPr>
      </w:pPr>
      <w:bookmarkStart w:id="4" w:name="P71"/>
      <w:bookmarkEnd w:id="4"/>
      <w:r w:rsidRPr="00C76DC1">
        <w:rPr>
          <w:szCs w:val="24"/>
        </w:rPr>
        <w:t xml:space="preserve">4.1. За предоставленное право на использование Программы, предусмотренное настоящим Договором, Лицензиат выплачивает Лицензиару лицензионное вознаграждение (стоимость/цена Договора) в размере _________________ (__________________) рублей (НДС не облагается на основании пп.26 п.2 ст.149 НК РФ),  в следующем порядке: </w:t>
      </w:r>
    </w:p>
    <w:p w:rsidR="00D0459B" w:rsidRPr="00C76DC1" w:rsidRDefault="00D0459B" w:rsidP="00D0459B">
      <w:pPr>
        <w:pStyle w:val="ConsPlusNormal"/>
        <w:ind w:firstLine="540"/>
        <w:jc w:val="both"/>
      </w:pPr>
      <w:r w:rsidRPr="00C76DC1">
        <w:rPr>
          <w:szCs w:val="24"/>
        </w:rPr>
        <w:t xml:space="preserve">4.1.1. </w:t>
      </w:r>
      <w:r w:rsidRPr="00C76DC1">
        <w:t>Оплата аванса в размере 50% от стоимости Договора в течение 10 (десяти) рабочих дней с даты подписания  настоящего Договора ы выставления Лицензиаром счета на оплату.</w:t>
      </w:r>
    </w:p>
    <w:p w:rsidR="00D0459B" w:rsidRPr="00C76DC1" w:rsidRDefault="00D0459B" w:rsidP="00D0459B">
      <w:pPr>
        <w:pStyle w:val="ConsPlusNormal"/>
        <w:ind w:firstLine="540"/>
        <w:jc w:val="both"/>
        <w:rPr>
          <w:szCs w:val="24"/>
        </w:rPr>
      </w:pPr>
      <w:r w:rsidRPr="00C76DC1">
        <w:t>4.1.2. Оставшиеся 50% от стоимости Договора по факту подписания обеими сторонами акта о передаче неисключительных прав и выставления счета на оплату.</w:t>
      </w:r>
    </w:p>
    <w:p w:rsidR="00D0459B" w:rsidRPr="00C76DC1" w:rsidRDefault="00D0459B" w:rsidP="00D0459B">
      <w:pPr>
        <w:pStyle w:val="ConsPlusNormal"/>
        <w:ind w:firstLine="540"/>
        <w:jc w:val="both"/>
        <w:rPr>
          <w:szCs w:val="24"/>
        </w:rPr>
      </w:pPr>
      <w:r w:rsidRPr="00C76DC1">
        <w:rPr>
          <w:szCs w:val="24"/>
        </w:rPr>
        <w:t>4.2. Оплата осуществляется путем перечисления безналичных денежных средств на расчетный счет Лицензиара.</w:t>
      </w:r>
    </w:p>
    <w:p w:rsidR="00D0459B" w:rsidRPr="00C76DC1" w:rsidRDefault="00D0459B" w:rsidP="00D0459B">
      <w:pPr>
        <w:pStyle w:val="ConsPlusNormal"/>
        <w:ind w:firstLine="540"/>
        <w:jc w:val="both"/>
        <w:rPr>
          <w:szCs w:val="24"/>
        </w:rPr>
      </w:pPr>
      <w:r w:rsidRPr="00C76DC1">
        <w:rPr>
          <w:szCs w:val="24"/>
        </w:rPr>
        <w:t>4.3. Обязательства Лицензиата по оплате считаются исполненными с момента списания денежных средств с расчетного счета Лицензиата.</w:t>
      </w:r>
    </w:p>
    <w:p w:rsidR="00D0459B" w:rsidRPr="00C76DC1" w:rsidRDefault="00D0459B" w:rsidP="00D0459B">
      <w:pPr>
        <w:pStyle w:val="ConsPlusNormal"/>
        <w:ind w:firstLine="540"/>
        <w:jc w:val="both"/>
        <w:rPr>
          <w:szCs w:val="24"/>
        </w:rPr>
      </w:pPr>
    </w:p>
    <w:p w:rsidR="00D0459B" w:rsidRPr="00C76DC1" w:rsidRDefault="00D0459B" w:rsidP="00D0459B">
      <w:pPr>
        <w:pStyle w:val="ConsPlusNormal"/>
        <w:jc w:val="center"/>
        <w:outlineLvl w:val="0"/>
        <w:rPr>
          <w:b/>
          <w:szCs w:val="24"/>
        </w:rPr>
      </w:pPr>
      <w:r w:rsidRPr="00C76DC1">
        <w:rPr>
          <w:b/>
          <w:szCs w:val="24"/>
        </w:rPr>
        <w:t>5. ОТВЕТСТВЕННОСТЬ СТОРОН И ФОРС-МАЖОР</w:t>
      </w:r>
    </w:p>
    <w:p w:rsidR="00D0459B" w:rsidRPr="00C76DC1" w:rsidRDefault="00D0459B" w:rsidP="00D0459B">
      <w:pPr>
        <w:pStyle w:val="ConsPlusNormal"/>
        <w:jc w:val="center"/>
        <w:outlineLvl w:val="0"/>
        <w:rPr>
          <w:b/>
          <w:szCs w:val="24"/>
        </w:rPr>
      </w:pPr>
    </w:p>
    <w:p w:rsidR="00D0459B" w:rsidRPr="00C76DC1" w:rsidRDefault="00D0459B" w:rsidP="00D0459B">
      <w:pPr>
        <w:pStyle w:val="ConsPlusNormal"/>
        <w:ind w:firstLine="540"/>
        <w:jc w:val="both"/>
        <w:rPr>
          <w:szCs w:val="24"/>
        </w:rPr>
      </w:pPr>
      <w:r w:rsidRPr="00C76DC1">
        <w:rPr>
          <w:szCs w:val="24"/>
        </w:rPr>
        <w:t>5.1. За неисполнение или ненадлежащее исполнение Сторонами обязательств, принятых на себя в соответствии с настоящим Договором, Стороны несут ответственность в соответствии с действующим законодательством Российской Федерации и настоящим Договором.</w:t>
      </w:r>
    </w:p>
    <w:p w:rsidR="00D0459B" w:rsidRPr="00C76DC1" w:rsidRDefault="00D0459B" w:rsidP="00D0459B">
      <w:pPr>
        <w:pStyle w:val="ConsPlusNormal"/>
        <w:ind w:firstLine="540"/>
        <w:jc w:val="both"/>
        <w:rPr>
          <w:szCs w:val="24"/>
        </w:rPr>
      </w:pPr>
      <w:r w:rsidRPr="00C76DC1">
        <w:rPr>
          <w:szCs w:val="24"/>
        </w:rPr>
        <w:t>5.2. За нарушение сроков передачи Программы, установленных п. 2.4 Договора, Лицензиат вправе требовать от Лицензиара уплаты неустойки (пени) в размере 0,2 % от цены Договора за каждый день просрочки.</w:t>
      </w:r>
    </w:p>
    <w:p w:rsidR="00D0459B" w:rsidRPr="00C76DC1" w:rsidRDefault="00D0459B" w:rsidP="00D0459B">
      <w:pPr>
        <w:pStyle w:val="ConsPlusNormal"/>
        <w:ind w:firstLine="540"/>
        <w:jc w:val="both"/>
        <w:rPr>
          <w:szCs w:val="24"/>
        </w:rPr>
      </w:pPr>
      <w:bookmarkStart w:id="5" w:name="P79"/>
      <w:bookmarkEnd w:id="5"/>
      <w:r w:rsidRPr="00C76DC1">
        <w:rPr>
          <w:szCs w:val="24"/>
        </w:rPr>
        <w:t>5.3. 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 прямо или косвенно препятствующих исполнению настоящего Договора, то есть таких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 (форс-мажор).</w:t>
      </w:r>
    </w:p>
    <w:p w:rsidR="00D0459B" w:rsidRPr="00C76DC1" w:rsidRDefault="00D0459B" w:rsidP="00D0459B">
      <w:pPr>
        <w:pStyle w:val="ConsPlusNormal"/>
        <w:ind w:firstLine="540"/>
        <w:jc w:val="both"/>
        <w:rPr>
          <w:szCs w:val="24"/>
        </w:rPr>
      </w:pPr>
      <w:r w:rsidRPr="00C76DC1">
        <w:rPr>
          <w:szCs w:val="24"/>
        </w:rPr>
        <w:t>5.4. К обстоятельствам, указанным в п. 5.3 настоящего Договора, относятся: война и военные действия, восстание, эпидемии, землетрясения, наводнения, акты органов власти, непосредственно затрагивающие предмет настоящего Договора.</w:t>
      </w:r>
    </w:p>
    <w:p w:rsidR="00D0459B" w:rsidRPr="00C76DC1" w:rsidRDefault="00D0459B" w:rsidP="00D0459B">
      <w:pPr>
        <w:pStyle w:val="ConsPlusNormal"/>
        <w:ind w:firstLine="540"/>
        <w:jc w:val="both"/>
        <w:rPr>
          <w:szCs w:val="24"/>
        </w:rPr>
      </w:pPr>
      <w:r w:rsidRPr="00C76DC1">
        <w:rPr>
          <w:szCs w:val="24"/>
        </w:rPr>
        <w:t>5.5. Сторона, подвергшаяся действию таких обстоятельств, обязана немедленно в письменном виде уведомить другую Сторону о возникновении соответствующих обстоятельств и их влиянии на исполнение соответствующих обязательств по настоящему Договору.</w:t>
      </w:r>
    </w:p>
    <w:p w:rsidR="00D0459B" w:rsidRPr="00C76DC1" w:rsidRDefault="00D0459B" w:rsidP="00D0459B">
      <w:pPr>
        <w:pStyle w:val="ConsPlusNormal"/>
        <w:ind w:firstLine="540"/>
        <w:jc w:val="both"/>
        <w:rPr>
          <w:szCs w:val="24"/>
        </w:rPr>
      </w:pPr>
      <w:r w:rsidRPr="00C76DC1">
        <w:rPr>
          <w:szCs w:val="24"/>
        </w:rPr>
        <w:t>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D0459B" w:rsidRPr="00C76DC1" w:rsidRDefault="00D0459B" w:rsidP="00D0459B">
      <w:pPr>
        <w:pStyle w:val="ConsPlusNormal"/>
        <w:ind w:firstLine="540"/>
        <w:jc w:val="both"/>
        <w:rPr>
          <w:szCs w:val="24"/>
        </w:rPr>
      </w:pPr>
      <w:r w:rsidRPr="00C76DC1">
        <w:rPr>
          <w:szCs w:val="24"/>
        </w:rPr>
        <w:t>5.6. В случае если обстоятельства непреодолимой силы длятся более одного месяца и не обнаруживают признаков прекращения, Стороны совместно определяют дальнейшую юридическую судьбу настоящего Договора.</w:t>
      </w:r>
    </w:p>
    <w:p w:rsidR="00D0459B" w:rsidRPr="00C76DC1" w:rsidRDefault="00D0459B" w:rsidP="00D0459B">
      <w:pPr>
        <w:pStyle w:val="ConsPlusNormal"/>
        <w:ind w:firstLine="540"/>
        <w:jc w:val="both"/>
        <w:rPr>
          <w:b/>
          <w:szCs w:val="24"/>
        </w:rPr>
      </w:pPr>
    </w:p>
    <w:p w:rsidR="00D0459B" w:rsidRPr="00C76DC1" w:rsidRDefault="00D0459B" w:rsidP="00D0459B">
      <w:pPr>
        <w:pStyle w:val="ConsPlusNormal"/>
        <w:jc w:val="center"/>
        <w:outlineLvl w:val="0"/>
        <w:rPr>
          <w:b/>
          <w:szCs w:val="24"/>
        </w:rPr>
      </w:pPr>
      <w:r w:rsidRPr="00C76DC1">
        <w:rPr>
          <w:b/>
          <w:szCs w:val="24"/>
        </w:rPr>
        <w:t>6. УСЛОВИЯ РАСТОРЖЕНИЯ НАСТОЯЩЕГО ДОГОВОРА</w:t>
      </w:r>
    </w:p>
    <w:p w:rsidR="00D0459B" w:rsidRPr="00C76DC1" w:rsidRDefault="00D0459B" w:rsidP="00D0459B">
      <w:pPr>
        <w:pStyle w:val="ConsPlusNormal"/>
        <w:jc w:val="center"/>
        <w:outlineLvl w:val="0"/>
        <w:rPr>
          <w:b/>
          <w:szCs w:val="24"/>
        </w:rPr>
      </w:pPr>
    </w:p>
    <w:p w:rsidR="00D0459B" w:rsidRPr="00C76DC1" w:rsidRDefault="00D0459B" w:rsidP="00D0459B">
      <w:pPr>
        <w:pStyle w:val="ConsPlusNormal"/>
        <w:ind w:firstLine="540"/>
        <w:jc w:val="both"/>
        <w:rPr>
          <w:szCs w:val="24"/>
        </w:rPr>
      </w:pPr>
      <w:r w:rsidRPr="00C76DC1">
        <w:rPr>
          <w:szCs w:val="24"/>
        </w:rPr>
        <w:t>6.1. Каждая из Сторон имеет право досрочно расторгнуть настоящий Договор путем направления письменного уведомления не менее чем за 15 (пятнадцать) календарных дней до предполагаемой даты расторжения, если другая Сторона не выполнит какое-либо существенное условие настоящего Договора.</w:t>
      </w:r>
    </w:p>
    <w:p w:rsidR="00D0459B" w:rsidRPr="00C76DC1" w:rsidRDefault="00D0459B" w:rsidP="00D0459B">
      <w:pPr>
        <w:pStyle w:val="ConsPlusNormal"/>
        <w:ind w:firstLine="540"/>
        <w:jc w:val="both"/>
        <w:rPr>
          <w:szCs w:val="24"/>
        </w:rPr>
      </w:pPr>
      <w:r w:rsidRPr="00C76DC1">
        <w:rPr>
          <w:szCs w:val="24"/>
        </w:rPr>
        <w:lastRenderedPageBreak/>
        <w:t>6.2. Если настоящий Договор будет расторгнут до истечения срока его действия вследствие нарушения какого-либо условия Договора Лицензиатом, то Лицензиат лишается переданных ему по настоящему Договору прав и обязуется возвратить Лицензиару всю документацию, связанную с Программой и переданную Лицензиату.</w:t>
      </w:r>
    </w:p>
    <w:p w:rsidR="00D0459B" w:rsidRPr="00C76DC1" w:rsidRDefault="00D0459B" w:rsidP="00D0459B">
      <w:pPr>
        <w:pStyle w:val="ConsPlusNormal"/>
        <w:ind w:firstLine="540"/>
        <w:jc w:val="both"/>
        <w:rPr>
          <w:szCs w:val="24"/>
        </w:rPr>
      </w:pPr>
      <w:r w:rsidRPr="00C76DC1">
        <w:rPr>
          <w:szCs w:val="24"/>
        </w:rPr>
        <w:t>6.3. Использование Программы способом, не предусмотренным настоящим Договором, либо по прекращении действия Договора, либо иным образом за пределами прав, предоставленных Лицензиату по настоящему Договору, влечет ответственность за нарушение исключительного права на произведение, установленную Гражданским кодексом Российской Федерации или другими законами.</w:t>
      </w:r>
    </w:p>
    <w:p w:rsidR="00D0459B" w:rsidRPr="00C76DC1" w:rsidRDefault="00D0459B" w:rsidP="00D0459B">
      <w:pPr>
        <w:pStyle w:val="ConsPlusNormal"/>
        <w:ind w:firstLine="540"/>
        <w:jc w:val="both"/>
        <w:rPr>
          <w:szCs w:val="24"/>
        </w:rPr>
      </w:pPr>
      <w:r w:rsidRPr="00C76DC1">
        <w:rPr>
          <w:szCs w:val="24"/>
        </w:rPr>
        <w:t>6.4. Переход исключительного права на Программу к новому правообладателю не является основанием для изменения или расторжения настоящего Договора.</w:t>
      </w:r>
    </w:p>
    <w:p w:rsidR="00D0459B" w:rsidRPr="00C76DC1" w:rsidRDefault="00D0459B" w:rsidP="00D0459B">
      <w:pPr>
        <w:pStyle w:val="ConsPlusNormal"/>
        <w:ind w:firstLine="540"/>
        <w:jc w:val="both"/>
        <w:rPr>
          <w:szCs w:val="24"/>
        </w:rPr>
      </w:pPr>
    </w:p>
    <w:p w:rsidR="00D0459B" w:rsidRPr="00C76DC1" w:rsidRDefault="00D0459B" w:rsidP="00D0459B">
      <w:pPr>
        <w:pStyle w:val="ConsPlusNormal"/>
        <w:jc w:val="center"/>
        <w:outlineLvl w:val="0"/>
        <w:rPr>
          <w:b/>
          <w:szCs w:val="24"/>
        </w:rPr>
      </w:pPr>
      <w:r w:rsidRPr="00C76DC1">
        <w:rPr>
          <w:b/>
          <w:szCs w:val="24"/>
        </w:rPr>
        <w:t>7. КОНФИДЕНЦИАЛЬНОСТЬ</w:t>
      </w:r>
    </w:p>
    <w:p w:rsidR="00D0459B" w:rsidRPr="00C76DC1" w:rsidRDefault="00D0459B" w:rsidP="00D0459B">
      <w:pPr>
        <w:pStyle w:val="ConsPlusNormal"/>
        <w:jc w:val="center"/>
        <w:outlineLvl w:val="0"/>
        <w:rPr>
          <w:b/>
          <w:szCs w:val="24"/>
        </w:rPr>
      </w:pPr>
    </w:p>
    <w:p w:rsidR="00D0459B" w:rsidRPr="00C76DC1" w:rsidRDefault="00D0459B" w:rsidP="00D0459B">
      <w:pPr>
        <w:pStyle w:val="ConsPlusNormal"/>
        <w:ind w:firstLine="540"/>
        <w:jc w:val="both"/>
        <w:rPr>
          <w:szCs w:val="24"/>
        </w:rPr>
      </w:pPr>
      <w:r w:rsidRPr="00C76DC1">
        <w:rPr>
          <w:szCs w:val="24"/>
        </w:rPr>
        <w:t>7.1.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0459B" w:rsidRPr="00C76DC1" w:rsidRDefault="00D0459B" w:rsidP="00D0459B">
      <w:pPr>
        <w:pStyle w:val="ConsPlusNormal"/>
        <w:ind w:firstLine="540"/>
        <w:jc w:val="both"/>
        <w:rPr>
          <w:szCs w:val="24"/>
        </w:rPr>
      </w:pPr>
      <w:r w:rsidRPr="00C76DC1">
        <w:rPr>
          <w:szCs w:val="24"/>
        </w:rPr>
        <w:t>7.2.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0459B" w:rsidRPr="00C76DC1" w:rsidRDefault="00D0459B" w:rsidP="00D0459B">
      <w:pPr>
        <w:pStyle w:val="ConsPlusNormal"/>
        <w:ind w:firstLine="540"/>
        <w:jc w:val="both"/>
        <w:rPr>
          <w:szCs w:val="24"/>
        </w:rPr>
      </w:pPr>
      <w:r w:rsidRPr="00C76DC1">
        <w:rPr>
          <w:szCs w:val="24"/>
        </w:rPr>
        <w:t>7.3.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0459B" w:rsidRPr="00C76DC1" w:rsidRDefault="00D0459B" w:rsidP="00D0459B">
      <w:pPr>
        <w:pStyle w:val="ConsPlusNormal"/>
        <w:ind w:firstLine="540"/>
        <w:jc w:val="both"/>
        <w:rPr>
          <w:szCs w:val="24"/>
        </w:rPr>
      </w:pPr>
      <w:r w:rsidRPr="00C76DC1">
        <w:rPr>
          <w:szCs w:val="24"/>
        </w:rPr>
        <w:t>7.4.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0459B" w:rsidRPr="00C76DC1" w:rsidRDefault="00D0459B" w:rsidP="00D0459B">
      <w:pPr>
        <w:pStyle w:val="ConsPlusNormal"/>
        <w:ind w:firstLine="540"/>
        <w:jc w:val="both"/>
        <w:rPr>
          <w:szCs w:val="24"/>
        </w:rPr>
      </w:pPr>
      <w:r w:rsidRPr="00C76DC1">
        <w:rPr>
          <w:szCs w:val="24"/>
        </w:rPr>
        <w:t>7.5.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D0459B" w:rsidRPr="00C76DC1" w:rsidRDefault="00D0459B" w:rsidP="00D0459B">
      <w:pPr>
        <w:pStyle w:val="ConsPlusNormal"/>
        <w:ind w:firstLine="540"/>
        <w:jc w:val="both"/>
        <w:rPr>
          <w:szCs w:val="24"/>
        </w:rPr>
      </w:pPr>
      <w:r w:rsidRPr="00C76DC1">
        <w:rPr>
          <w:szCs w:val="24"/>
        </w:rPr>
        <w:t>7.6.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0459B" w:rsidRPr="00C76DC1" w:rsidRDefault="00D0459B" w:rsidP="00D0459B">
      <w:pPr>
        <w:pStyle w:val="ConsPlusNormal"/>
        <w:ind w:firstLine="540"/>
        <w:jc w:val="both"/>
        <w:rPr>
          <w:szCs w:val="24"/>
        </w:rPr>
      </w:pPr>
      <w:r w:rsidRPr="00C76DC1">
        <w:rPr>
          <w:szCs w:val="24"/>
        </w:rPr>
        <w:t>7.7.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0459B" w:rsidRPr="00C76DC1" w:rsidRDefault="00D0459B" w:rsidP="00D0459B">
      <w:pPr>
        <w:pStyle w:val="ConsPlusNormal"/>
        <w:ind w:firstLine="540"/>
        <w:jc w:val="both"/>
        <w:rPr>
          <w:szCs w:val="24"/>
        </w:rPr>
      </w:pPr>
      <w:r w:rsidRPr="00C76DC1">
        <w:rPr>
          <w:szCs w:val="24"/>
        </w:rPr>
        <w:t>7.8. Стороны самостоятельно обеспечивают защиту этих сведений в соответствии с требованиями законодательства Российской Федерации.</w:t>
      </w:r>
    </w:p>
    <w:p w:rsidR="00D0459B" w:rsidRPr="00C76DC1" w:rsidRDefault="00D0459B" w:rsidP="00D0459B">
      <w:pPr>
        <w:pStyle w:val="ConsPlusNormal"/>
        <w:ind w:firstLine="540"/>
        <w:jc w:val="both"/>
        <w:rPr>
          <w:szCs w:val="24"/>
        </w:rPr>
      </w:pPr>
    </w:p>
    <w:p w:rsidR="00D0459B" w:rsidRPr="00C76DC1" w:rsidRDefault="00D0459B" w:rsidP="00D0459B">
      <w:pPr>
        <w:pStyle w:val="ConsPlusNormal"/>
        <w:jc w:val="center"/>
        <w:outlineLvl w:val="0"/>
        <w:rPr>
          <w:b/>
          <w:szCs w:val="24"/>
        </w:rPr>
      </w:pPr>
      <w:r w:rsidRPr="00C76DC1">
        <w:rPr>
          <w:b/>
          <w:szCs w:val="24"/>
        </w:rPr>
        <w:t>8. РАЗРЕШЕНИЕ СПОРОВ</w:t>
      </w:r>
    </w:p>
    <w:p w:rsidR="00D0459B" w:rsidRPr="00C76DC1" w:rsidRDefault="00D0459B" w:rsidP="00D0459B">
      <w:pPr>
        <w:pStyle w:val="ConsPlusNormal"/>
        <w:jc w:val="center"/>
        <w:outlineLvl w:val="0"/>
        <w:rPr>
          <w:b/>
          <w:szCs w:val="24"/>
        </w:rPr>
      </w:pPr>
    </w:p>
    <w:p w:rsidR="00D0459B" w:rsidRPr="00C76DC1" w:rsidRDefault="00D0459B" w:rsidP="00D0459B">
      <w:pPr>
        <w:pStyle w:val="ConsPlusNormal"/>
        <w:ind w:firstLine="540"/>
        <w:jc w:val="both"/>
        <w:rPr>
          <w:szCs w:val="24"/>
        </w:rPr>
      </w:pPr>
      <w:r w:rsidRPr="00C76DC1">
        <w:rPr>
          <w:szCs w:val="24"/>
        </w:rPr>
        <w:t>8.1. Споры и разногласия, возникающие из настоящего Договора или в связи с ним, будут разрешаться Сторонами путем переговоров. Претензионный досудебный порядок урегулирования спора является обязательным, при этом срок рассмотрения и ответа на претензию составляет – 10 (десять) рабочих дней.</w:t>
      </w:r>
    </w:p>
    <w:p w:rsidR="00D0459B" w:rsidRPr="00C76DC1" w:rsidRDefault="00D0459B" w:rsidP="00D0459B">
      <w:pPr>
        <w:pStyle w:val="ConsPlusNormal"/>
        <w:ind w:firstLine="540"/>
        <w:jc w:val="both"/>
        <w:rPr>
          <w:szCs w:val="24"/>
        </w:rPr>
      </w:pPr>
      <w:r w:rsidRPr="00C76DC1">
        <w:rPr>
          <w:szCs w:val="24"/>
        </w:rPr>
        <w:t xml:space="preserve">8.2. В случае недостижения согласия спор передается на рассмотрение в Арбитражный суд </w:t>
      </w:r>
      <w:r w:rsidRPr="00C76DC1">
        <w:rPr>
          <w:szCs w:val="24"/>
        </w:rPr>
        <w:lastRenderedPageBreak/>
        <w:t>Краснодарского края в соответствии с действующим законодательством Российской Федерации.</w:t>
      </w:r>
    </w:p>
    <w:p w:rsidR="00D0459B" w:rsidRPr="00C76DC1" w:rsidRDefault="00D0459B" w:rsidP="00D0459B">
      <w:pPr>
        <w:pStyle w:val="ConsPlusNormal"/>
        <w:ind w:firstLine="540"/>
        <w:jc w:val="both"/>
        <w:rPr>
          <w:szCs w:val="24"/>
        </w:rPr>
      </w:pPr>
    </w:p>
    <w:p w:rsidR="00D0459B" w:rsidRPr="00C76DC1" w:rsidRDefault="00D0459B" w:rsidP="00D0459B">
      <w:pPr>
        <w:pStyle w:val="ConsPlusNormal"/>
        <w:jc w:val="center"/>
        <w:outlineLvl w:val="0"/>
        <w:rPr>
          <w:b/>
          <w:szCs w:val="24"/>
        </w:rPr>
      </w:pPr>
      <w:r w:rsidRPr="00C76DC1">
        <w:rPr>
          <w:b/>
          <w:szCs w:val="24"/>
        </w:rPr>
        <w:t>9. ПРОЧИЕ УСЛОВИЯ</w:t>
      </w:r>
    </w:p>
    <w:p w:rsidR="00D0459B" w:rsidRPr="00C76DC1" w:rsidRDefault="00D0459B" w:rsidP="00D0459B">
      <w:pPr>
        <w:pStyle w:val="ConsPlusNormal"/>
        <w:jc w:val="center"/>
        <w:outlineLvl w:val="0"/>
        <w:rPr>
          <w:b/>
          <w:szCs w:val="24"/>
        </w:rPr>
      </w:pPr>
    </w:p>
    <w:p w:rsidR="00D0459B" w:rsidRPr="00C76DC1" w:rsidRDefault="00D0459B" w:rsidP="00D0459B">
      <w:pPr>
        <w:pStyle w:val="ConsPlusNormal"/>
        <w:ind w:firstLine="540"/>
        <w:jc w:val="both"/>
        <w:rPr>
          <w:szCs w:val="24"/>
        </w:rPr>
      </w:pPr>
      <w:r w:rsidRPr="00C76DC1">
        <w:rPr>
          <w:szCs w:val="24"/>
        </w:rPr>
        <w:t>9.1. Все изменения и дополнения к настоящему Договору действительны, только если они составлены в письменной форме и подписаны уполномоченными представителями обеих Сторон.</w:t>
      </w:r>
    </w:p>
    <w:p w:rsidR="00D0459B" w:rsidRPr="00C76DC1" w:rsidRDefault="00D0459B" w:rsidP="00D0459B">
      <w:pPr>
        <w:pStyle w:val="ConsPlusNormal"/>
        <w:ind w:firstLine="540"/>
        <w:jc w:val="both"/>
        <w:rPr>
          <w:szCs w:val="24"/>
        </w:rPr>
      </w:pPr>
      <w:r w:rsidRPr="00C76DC1">
        <w:rPr>
          <w:szCs w:val="24"/>
        </w:rPr>
        <w:t>9.2. Во всем, что не оговорено в настоящем Договоре, Стороны руководствуются действующим законодательством Российской Федерации.</w:t>
      </w:r>
    </w:p>
    <w:p w:rsidR="00D0459B" w:rsidRPr="00C76DC1" w:rsidRDefault="00D0459B" w:rsidP="00D0459B">
      <w:pPr>
        <w:pStyle w:val="ConsPlusNormal"/>
        <w:ind w:firstLine="540"/>
        <w:jc w:val="both"/>
        <w:rPr>
          <w:szCs w:val="24"/>
        </w:rPr>
      </w:pPr>
      <w:r w:rsidRPr="00C76DC1">
        <w:rPr>
          <w:szCs w:val="24"/>
        </w:rPr>
        <w:t>9.3. Настоящий Договор действует со дня его подписания Сторонами и в течение срока, указанного в п. 1.2 настоящего Договора.</w:t>
      </w:r>
    </w:p>
    <w:p w:rsidR="00D0459B" w:rsidRPr="00C76DC1" w:rsidRDefault="00D0459B" w:rsidP="00D0459B">
      <w:pPr>
        <w:pStyle w:val="ConsPlusNormal"/>
        <w:ind w:firstLine="540"/>
        <w:jc w:val="both"/>
        <w:rPr>
          <w:szCs w:val="24"/>
        </w:rPr>
      </w:pPr>
      <w:r w:rsidRPr="00C76DC1">
        <w:rPr>
          <w:szCs w:val="24"/>
        </w:rPr>
        <w:t>9.4. При изменении наименования, адреса, банковских реквизитов или реорганизации Стороны информируют друг друга в письменном виде в _______ срок.</w:t>
      </w:r>
    </w:p>
    <w:p w:rsidR="00D0459B" w:rsidRPr="00C76DC1" w:rsidRDefault="00D0459B" w:rsidP="00D0459B">
      <w:pPr>
        <w:pStyle w:val="ConsPlusNormal"/>
        <w:ind w:firstLine="540"/>
        <w:jc w:val="both"/>
        <w:rPr>
          <w:szCs w:val="24"/>
        </w:rPr>
      </w:pPr>
      <w:r w:rsidRPr="00C76DC1">
        <w:rPr>
          <w:szCs w:val="24"/>
        </w:rPr>
        <w:t>9.5. Настоящий Договор и приложения к нему составлены в двух экземплярах, имеющих одинаковую юридическую силу, по одному экземпляру для каждой из Сторон.</w:t>
      </w:r>
    </w:p>
    <w:p w:rsidR="00D0459B" w:rsidRPr="00C76DC1" w:rsidRDefault="00D0459B" w:rsidP="00D0459B">
      <w:pPr>
        <w:pStyle w:val="ConsPlusNormal"/>
        <w:ind w:firstLine="540"/>
        <w:jc w:val="both"/>
        <w:rPr>
          <w:szCs w:val="24"/>
        </w:rPr>
      </w:pPr>
    </w:p>
    <w:p w:rsidR="00D0459B" w:rsidRPr="00C76DC1" w:rsidRDefault="00D0459B" w:rsidP="00D0459B">
      <w:pPr>
        <w:pStyle w:val="ConsPlusNormal"/>
        <w:jc w:val="center"/>
        <w:outlineLvl w:val="0"/>
        <w:rPr>
          <w:b/>
          <w:szCs w:val="24"/>
        </w:rPr>
      </w:pPr>
      <w:r w:rsidRPr="00C76DC1">
        <w:rPr>
          <w:b/>
          <w:szCs w:val="24"/>
        </w:rPr>
        <w:t>10. ПРИЛОЖЕНИЕ</w:t>
      </w:r>
    </w:p>
    <w:p w:rsidR="00D0459B" w:rsidRPr="00C76DC1" w:rsidRDefault="00D0459B" w:rsidP="00D0459B">
      <w:pPr>
        <w:pStyle w:val="ConsPlusNormal"/>
        <w:jc w:val="center"/>
        <w:outlineLvl w:val="0"/>
        <w:rPr>
          <w:b/>
          <w:szCs w:val="24"/>
        </w:rPr>
      </w:pPr>
    </w:p>
    <w:p w:rsidR="00D0459B" w:rsidRPr="00C76DC1" w:rsidRDefault="00D0459B" w:rsidP="00D0459B">
      <w:pPr>
        <w:pStyle w:val="ConsPlusNormal"/>
        <w:ind w:firstLine="540"/>
        <w:jc w:val="both"/>
        <w:rPr>
          <w:szCs w:val="24"/>
        </w:rPr>
      </w:pPr>
      <w:r w:rsidRPr="00C76DC1">
        <w:rPr>
          <w:szCs w:val="24"/>
        </w:rPr>
        <w:t>10.1. Спецификация (Приложение № 1).</w:t>
      </w:r>
    </w:p>
    <w:p w:rsidR="00D0459B" w:rsidRPr="00C76DC1" w:rsidRDefault="00D0459B" w:rsidP="00D0459B">
      <w:pPr>
        <w:pStyle w:val="ConsPlusNormal"/>
        <w:ind w:firstLine="540"/>
        <w:jc w:val="both"/>
        <w:rPr>
          <w:szCs w:val="24"/>
        </w:rPr>
      </w:pPr>
    </w:p>
    <w:p w:rsidR="00D0459B" w:rsidRPr="00C76DC1" w:rsidRDefault="00D0459B" w:rsidP="00D0459B">
      <w:pPr>
        <w:pStyle w:val="ConsPlusNormal"/>
        <w:jc w:val="center"/>
        <w:outlineLvl w:val="0"/>
        <w:rPr>
          <w:b/>
          <w:szCs w:val="24"/>
        </w:rPr>
      </w:pPr>
      <w:r w:rsidRPr="00C76DC1">
        <w:rPr>
          <w:b/>
          <w:szCs w:val="24"/>
        </w:rPr>
        <w:t>11. АДРЕСА И ПЛАТЕЖНЫЕ РЕКВИЗИТЫ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5173"/>
      </w:tblGrid>
      <w:tr w:rsidR="00D0459B" w:rsidRPr="00C76DC1" w:rsidTr="00476FF5">
        <w:tc>
          <w:tcPr>
            <w:tcW w:w="4892" w:type="dxa"/>
            <w:shd w:val="clear" w:color="auto" w:fill="auto"/>
          </w:tcPr>
          <w:p w:rsidR="00D0459B" w:rsidRPr="00C76DC1" w:rsidRDefault="00D0459B" w:rsidP="00476FF5">
            <w:pPr>
              <w:widowControl w:val="0"/>
              <w:tabs>
                <w:tab w:val="left" w:pos="3578"/>
              </w:tabs>
              <w:ind w:right="43"/>
              <w:jc w:val="center"/>
              <w:rPr>
                <w:b/>
                <w:bCs/>
                <w:szCs w:val="22"/>
              </w:rPr>
            </w:pPr>
            <w:r w:rsidRPr="00C76DC1">
              <w:rPr>
                <w:b/>
                <w:bCs/>
                <w:szCs w:val="22"/>
              </w:rPr>
              <w:t>Лицензиат</w:t>
            </w:r>
          </w:p>
        </w:tc>
        <w:tc>
          <w:tcPr>
            <w:tcW w:w="5173" w:type="dxa"/>
            <w:shd w:val="clear" w:color="auto" w:fill="auto"/>
          </w:tcPr>
          <w:p w:rsidR="00D0459B" w:rsidRPr="00C76DC1" w:rsidRDefault="00D0459B" w:rsidP="00476FF5">
            <w:pPr>
              <w:widowControl w:val="0"/>
              <w:tabs>
                <w:tab w:val="left" w:pos="3578"/>
                <w:tab w:val="left" w:pos="5267"/>
              </w:tabs>
              <w:ind w:right="43"/>
              <w:jc w:val="center"/>
              <w:rPr>
                <w:b/>
                <w:szCs w:val="22"/>
              </w:rPr>
            </w:pPr>
            <w:r w:rsidRPr="00C76DC1">
              <w:rPr>
                <w:b/>
                <w:szCs w:val="22"/>
              </w:rPr>
              <w:t>Лицензиар</w:t>
            </w:r>
          </w:p>
        </w:tc>
      </w:tr>
      <w:tr w:rsidR="00D0459B" w:rsidRPr="00C76DC1" w:rsidTr="00476FF5">
        <w:tc>
          <w:tcPr>
            <w:tcW w:w="4892" w:type="dxa"/>
            <w:shd w:val="clear" w:color="auto" w:fill="auto"/>
          </w:tcPr>
          <w:p w:rsidR="00D0459B" w:rsidRPr="00C76DC1" w:rsidRDefault="00D0459B" w:rsidP="00476FF5">
            <w:pPr>
              <w:widowControl w:val="0"/>
              <w:tabs>
                <w:tab w:val="left" w:pos="1518"/>
              </w:tabs>
              <w:jc w:val="center"/>
              <w:rPr>
                <w:b/>
                <w:szCs w:val="22"/>
              </w:rPr>
            </w:pPr>
            <w:r w:rsidRPr="00C76DC1">
              <w:rPr>
                <w:b/>
                <w:szCs w:val="22"/>
              </w:rPr>
              <w:t>НАО «Красная поляна»</w:t>
            </w:r>
          </w:p>
          <w:p w:rsidR="00D0459B" w:rsidRPr="00C76DC1" w:rsidRDefault="00D0459B" w:rsidP="00476FF5">
            <w:pPr>
              <w:widowControl w:val="0"/>
              <w:tabs>
                <w:tab w:val="left" w:pos="1518"/>
              </w:tabs>
              <w:rPr>
                <w:szCs w:val="22"/>
              </w:rPr>
            </w:pPr>
            <w:r w:rsidRPr="00C76DC1">
              <w:rPr>
                <w:szCs w:val="22"/>
              </w:rPr>
              <w:t>Юридический адрес: 354000, Краснодарский край, г. Сочи, ул. Северная, д.14А</w:t>
            </w:r>
          </w:p>
          <w:p w:rsidR="00D0459B" w:rsidRPr="00C76DC1" w:rsidRDefault="00D0459B" w:rsidP="00476FF5">
            <w:pPr>
              <w:widowControl w:val="0"/>
              <w:tabs>
                <w:tab w:val="left" w:pos="1518"/>
              </w:tabs>
              <w:rPr>
                <w:szCs w:val="22"/>
              </w:rPr>
            </w:pPr>
            <w:r w:rsidRPr="00C76DC1">
              <w:rPr>
                <w:szCs w:val="22"/>
              </w:rPr>
              <w:t>Тел./факс: 8 (862) 243-91-10</w:t>
            </w:r>
          </w:p>
          <w:p w:rsidR="00D0459B" w:rsidRPr="00C76DC1" w:rsidRDefault="00D0459B" w:rsidP="00476FF5">
            <w:pPr>
              <w:widowControl w:val="0"/>
              <w:tabs>
                <w:tab w:val="left" w:pos="1518"/>
              </w:tabs>
              <w:rPr>
                <w:szCs w:val="22"/>
              </w:rPr>
            </w:pPr>
            <w:r w:rsidRPr="00C76DC1">
              <w:rPr>
                <w:szCs w:val="22"/>
              </w:rPr>
              <w:t>ОГРН: 1022302937062</w:t>
            </w:r>
          </w:p>
          <w:p w:rsidR="00D0459B" w:rsidRPr="00C76DC1" w:rsidRDefault="00D0459B" w:rsidP="00476FF5">
            <w:pPr>
              <w:widowControl w:val="0"/>
              <w:tabs>
                <w:tab w:val="left" w:pos="1518"/>
              </w:tabs>
              <w:rPr>
                <w:szCs w:val="22"/>
              </w:rPr>
            </w:pPr>
            <w:r w:rsidRPr="00C76DC1">
              <w:rPr>
                <w:szCs w:val="22"/>
              </w:rPr>
              <w:t>ИНН: 2320102816 / КПП: 232001001</w:t>
            </w:r>
          </w:p>
          <w:p w:rsidR="00D0459B" w:rsidRPr="00C76DC1" w:rsidRDefault="00D0459B" w:rsidP="00476FF5">
            <w:pPr>
              <w:widowControl w:val="0"/>
              <w:tabs>
                <w:tab w:val="left" w:pos="1518"/>
              </w:tabs>
              <w:rPr>
                <w:szCs w:val="22"/>
              </w:rPr>
            </w:pPr>
            <w:r w:rsidRPr="00C76DC1">
              <w:rPr>
                <w:szCs w:val="22"/>
              </w:rPr>
              <w:t>Банковские реквизиты:</w:t>
            </w:r>
          </w:p>
          <w:p w:rsidR="00D0459B" w:rsidRPr="00C76DC1" w:rsidRDefault="00D0459B" w:rsidP="00476FF5">
            <w:pPr>
              <w:widowControl w:val="0"/>
              <w:tabs>
                <w:tab w:val="left" w:pos="1518"/>
              </w:tabs>
              <w:rPr>
                <w:szCs w:val="22"/>
              </w:rPr>
            </w:pPr>
            <w:r w:rsidRPr="00C76DC1">
              <w:rPr>
                <w:szCs w:val="22"/>
              </w:rPr>
              <w:t>Р/с: 40702810912367031433</w:t>
            </w:r>
          </w:p>
          <w:p w:rsidR="00D0459B" w:rsidRPr="00C76DC1" w:rsidRDefault="00D0459B" w:rsidP="00476FF5">
            <w:pPr>
              <w:widowControl w:val="0"/>
              <w:tabs>
                <w:tab w:val="left" w:pos="1518"/>
              </w:tabs>
              <w:rPr>
                <w:szCs w:val="22"/>
              </w:rPr>
            </w:pPr>
            <w:r w:rsidRPr="00C76DC1">
              <w:rPr>
                <w:szCs w:val="22"/>
              </w:rPr>
              <w:t>В ГК «Банк развития и внешнеэкономической деятельности (Внешэкономбанк)»</w:t>
            </w:r>
          </w:p>
          <w:p w:rsidR="00D0459B" w:rsidRPr="00C76DC1" w:rsidRDefault="00D0459B" w:rsidP="00476FF5">
            <w:pPr>
              <w:widowControl w:val="0"/>
              <w:tabs>
                <w:tab w:val="left" w:pos="1518"/>
              </w:tabs>
              <w:rPr>
                <w:szCs w:val="22"/>
              </w:rPr>
            </w:pPr>
            <w:r w:rsidRPr="00C76DC1">
              <w:rPr>
                <w:szCs w:val="22"/>
              </w:rPr>
              <w:t>К/с: 30101810500000000060</w:t>
            </w:r>
          </w:p>
          <w:p w:rsidR="00D0459B" w:rsidRPr="00C76DC1" w:rsidRDefault="00D0459B" w:rsidP="00476FF5">
            <w:pPr>
              <w:widowControl w:val="0"/>
              <w:ind w:right="43"/>
              <w:rPr>
                <w:szCs w:val="22"/>
              </w:rPr>
            </w:pPr>
            <w:r w:rsidRPr="00C76DC1">
              <w:rPr>
                <w:szCs w:val="22"/>
              </w:rPr>
              <w:t>БИК 044525060</w:t>
            </w:r>
          </w:p>
          <w:p w:rsidR="00D0459B" w:rsidRPr="00C76DC1" w:rsidRDefault="00D0459B" w:rsidP="00476FF5">
            <w:pPr>
              <w:widowControl w:val="0"/>
              <w:ind w:right="43"/>
              <w:rPr>
                <w:szCs w:val="22"/>
              </w:rPr>
            </w:pPr>
            <w:r w:rsidRPr="00C76DC1">
              <w:rPr>
                <w:szCs w:val="22"/>
                <w:lang w:val="en-US"/>
              </w:rPr>
              <w:t>e</w:t>
            </w:r>
            <w:r w:rsidRPr="00C76DC1">
              <w:rPr>
                <w:szCs w:val="22"/>
              </w:rPr>
              <w:t>-</w:t>
            </w:r>
            <w:r w:rsidRPr="00C76DC1">
              <w:rPr>
                <w:szCs w:val="22"/>
                <w:lang w:val="en-US"/>
              </w:rPr>
              <w:t>mail</w:t>
            </w:r>
            <w:r w:rsidRPr="00C76DC1">
              <w:rPr>
                <w:szCs w:val="22"/>
              </w:rPr>
              <w:t xml:space="preserve">: </w:t>
            </w:r>
            <w:r w:rsidR="00624EB2" w:rsidRPr="00C76DC1">
              <w:rPr>
                <w:szCs w:val="22"/>
                <w:lang w:val="en-US"/>
              </w:rPr>
              <w:t>it</w:t>
            </w:r>
            <w:r w:rsidR="00624EB2" w:rsidRPr="00C76DC1">
              <w:rPr>
                <w:szCs w:val="22"/>
              </w:rPr>
              <w:t>@</w:t>
            </w:r>
            <w:r w:rsidR="00624EB2" w:rsidRPr="00C76DC1">
              <w:rPr>
                <w:szCs w:val="22"/>
                <w:lang w:val="en-US"/>
              </w:rPr>
              <w:t>kpresort</w:t>
            </w:r>
            <w:r w:rsidR="00624EB2" w:rsidRPr="00C76DC1">
              <w:rPr>
                <w:szCs w:val="22"/>
              </w:rPr>
              <w:t>.</w:t>
            </w:r>
            <w:r w:rsidR="00624EB2" w:rsidRPr="00C76DC1">
              <w:rPr>
                <w:szCs w:val="22"/>
                <w:lang w:val="en-US"/>
              </w:rPr>
              <w:t>ru</w:t>
            </w:r>
          </w:p>
        </w:tc>
        <w:tc>
          <w:tcPr>
            <w:tcW w:w="5173" w:type="dxa"/>
            <w:shd w:val="clear" w:color="auto" w:fill="auto"/>
          </w:tcPr>
          <w:p w:rsidR="00D0459B" w:rsidRPr="00C76DC1" w:rsidRDefault="00D0459B" w:rsidP="00476FF5">
            <w:pPr>
              <w:widowControl w:val="0"/>
              <w:ind w:right="43"/>
              <w:jc w:val="center"/>
              <w:rPr>
                <w:b/>
                <w:szCs w:val="22"/>
              </w:rPr>
            </w:pPr>
          </w:p>
        </w:tc>
      </w:tr>
      <w:tr w:rsidR="00D0459B" w:rsidRPr="00C76DC1" w:rsidTr="00476FF5">
        <w:tc>
          <w:tcPr>
            <w:tcW w:w="4892" w:type="dxa"/>
            <w:shd w:val="clear" w:color="auto" w:fill="auto"/>
          </w:tcPr>
          <w:p w:rsidR="00D0459B" w:rsidRPr="00C76DC1" w:rsidRDefault="00D0459B" w:rsidP="00476FF5">
            <w:pPr>
              <w:widowControl w:val="0"/>
              <w:tabs>
                <w:tab w:val="left" w:pos="1518"/>
              </w:tabs>
              <w:rPr>
                <w:szCs w:val="22"/>
              </w:rPr>
            </w:pPr>
          </w:p>
          <w:p w:rsidR="00D0459B" w:rsidRPr="00C76DC1" w:rsidRDefault="00D0459B" w:rsidP="00476FF5">
            <w:pPr>
              <w:tabs>
                <w:tab w:val="left" w:pos="1518"/>
              </w:tabs>
              <w:rPr>
                <w:szCs w:val="22"/>
              </w:rPr>
            </w:pPr>
          </w:p>
          <w:p w:rsidR="00D0459B" w:rsidRPr="00C76DC1" w:rsidRDefault="00D0459B" w:rsidP="00476FF5">
            <w:pPr>
              <w:widowControl w:val="0"/>
              <w:tabs>
                <w:tab w:val="left" w:pos="1518"/>
              </w:tabs>
              <w:rPr>
                <w:szCs w:val="22"/>
              </w:rPr>
            </w:pPr>
          </w:p>
          <w:p w:rsidR="00D0459B" w:rsidRPr="00C76DC1" w:rsidRDefault="00D0459B" w:rsidP="00476FF5">
            <w:pPr>
              <w:widowControl w:val="0"/>
              <w:tabs>
                <w:tab w:val="left" w:pos="1518"/>
              </w:tabs>
              <w:rPr>
                <w:szCs w:val="22"/>
              </w:rPr>
            </w:pPr>
            <w:r w:rsidRPr="00C76DC1">
              <w:rPr>
                <w:szCs w:val="22"/>
              </w:rPr>
              <w:t>_____________________/ /</w:t>
            </w:r>
          </w:p>
          <w:p w:rsidR="00D0459B" w:rsidRPr="00C76DC1" w:rsidRDefault="00D0459B" w:rsidP="00476FF5">
            <w:pPr>
              <w:widowControl w:val="0"/>
              <w:tabs>
                <w:tab w:val="left" w:pos="1518"/>
              </w:tabs>
              <w:rPr>
                <w:szCs w:val="22"/>
              </w:rPr>
            </w:pPr>
            <w:r w:rsidRPr="00C76DC1">
              <w:rPr>
                <w:szCs w:val="22"/>
              </w:rPr>
              <w:t xml:space="preserve">                    М.П.</w:t>
            </w:r>
          </w:p>
        </w:tc>
        <w:tc>
          <w:tcPr>
            <w:tcW w:w="5173" w:type="dxa"/>
            <w:shd w:val="clear" w:color="auto" w:fill="auto"/>
          </w:tcPr>
          <w:p w:rsidR="00D0459B" w:rsidRPr="00C76DC1" w:rsidRDefault="00D0459B" w:rsidP="00476FF5">
            <w:pPr>
              <w:widowControl w:val="0"/>
              <w:tabs>
                <w:tab w:val="left" w:pos="1518"/>
              </w:tabs>
              <w:rPr>
                <w:szCs w:val="22"/>
              </w:rPr>
            </w:pPr>
          </w:p>
          <w:p w:rsidR="00D0459B" w:rsidRPr="00C76DC1" w:rsidRDefault="00D0459B" w:rsidP="00476FF5">
            <w:pPr>
              <w:widowControl w:val="0"/>
              <w:tabs>
                <w:tab w:val="left" w:pos="1518"/>
              </w:tabs>
              <w:rPr>
                <w:szCs w:val="22"/>
                <w:lang w:val="x-none"/>
              </w:rPr>
            </w:pPr>
          </w:p>
          <w:p w:rsidR="00D0459B" w:rsidRPr="00C76DC1" w:rsidRDefault="00D0459B" w:rsidP="00476FF5">
            <w:pPr>
              <w:widowControl w:val="0"/>
              <w:tabs>
                <w:tab w:val="left" w:pos="1518"/>
              </w:tabs>
              <w:rPr>
                <w:szCs w:val="22"/>
              </w:rPr>
            </w:pPr>
          </w:p>
          <w:p w:rsidR="00D0459B" w:rsidRPr="00C76DC1" w:rsidRDefault="00D0459B" w:rsidP="00476FF5">
            <w:pPr>
              <w:widowControl w:val="0"/>
              <w:tabs>
                <w:tab w:val="left" w:pos="1518"/>
              </w:tabs>
              <w:rPr>
                <w:szCs w:val="22"/>
              </w:rPr>
            </w:pPr>
            <w:r w:rsidRPr="00C76DC1">
              <w:rPr>
                <w:szCs w:val="22"/>
              </w:rPr>
              <w:t>_______________________/ /</w:t>
            </w:r>
          </w:p>
          <w:p w:rsidR="00D0459B" w:rsidRPr="00C76DC1" w:rsidRDefault="00D0459B" w:rsidP="00476FF5">
            <w:pPr>
              <w:widowControl w:val="0"/>
              <w:tabs>
                <w:tab w:val="left" w:pos="1518"/>
              </w:tabs>
              <w:rPr>
                <w:szCs w:val="22"/>
              </w:rPr>
            </w:pPr>
            <w:r w:rsidRPr="00C76DC1">
              <w:rPr>
                <w:szCs w:val="22"/>
              </w:rPr>
              <w:t xml:space="preserve">                    М.П.</w:t>
            </w:r>
          </w:p>
        </w:tc>
      </w:tr>
    </w:tbl>
    <w:p w:rsidR="00D0459B" w:rsidRPr="00C76DC1" w:rsidRDefault="00D0459B" w:rsidP="00D0459B">
      <w:pPr>
        <w:pStyle w:val="ConsPlusNormal"/>
        <w:ind w:firstLine="540"/>
        <w:jc w:val="both"/>
        <w:rPr>
          <w:szCs w:val="24"/>
        </w:rPr>
      </w:pPr>
    </w:p>
    <w:p w:rsidR="00D0459B" w:rsidRPr="00C76DC1" w:rsidRDefault="00D0459B" w:rsidP="00D0459B">
      <w:r w:rsidRPr="00C76DC1">
        <w:br w:type="page"/>
      </w:r>
    </w:p>
    <w:p w:rsidR="00D0459B" w:rsidRPr="00C76DC1" w:rsidRDefault="00D0459B" w:rsidP="00D0459B">
      <w:pPr>
        <w:jc w:val="right"/>
      </w:pPr>
      <w:r w:rsidRPr="00C76DC1">
        <w:lastRenderedPageBreak/>
        <w:t xml:space="preserve">Приложение №1 </w:t>
      </w:r>
    </w:p>
    <w:p w:rsidR="00D0459B" w:rsidRPr="00C76DC1" w:rsidRDefault="00D0459B" w:rsidP="00D0459B">
      <w:pPr>
        <w:jc w:val="right"/>
      </w:pPr>
      <w:r w:rsidRPr="00C76DC1">
        <w:t>к Лицензионному договору № ____ от _____________ г.</w:t>
      </w:r>
    </w:p>
    <w:p w:rsidR="00D0459B" w:rsidRPr="00C76DC1" w:rsidRDefault="00D0459B" w:rsidP="00D0459B">
      <w:pPr>
        <w:jc w:val="right"/>
      </w:pPr>
    </w:p>
    <w:p w:rsidR="00D0459B" w:rsidRPr="00C76DC1" w:rsidRDefault="00D0459B" w:rsidP="00D0459B">
      <w:pPr>
        <w:jc w:val="center"/>
      </w:pPr>
      <w:r w:rsidRPr="00C76DC1">
        <w:rPr>
          <w:b/>
        </w:rPr>
        <w:t xml:space="preserve">Спецификация </w:t>
      </w:r>
    </w:p>
    <w:tbl>
      <w:tblPr>
        <w:tblW w:w="10481" w:type="dxa"/>
        <w:tblInd w:w="-5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021"/>
        <w:gridCol w:w="1298"/>
        <w:gridCol w:w="751"/>
        <w:gridCol w:w="1254"/>
        <w:gridCol w:w="1351"/>
        <w:gridCol w:w="1502"/>
        <w:gridCol w:w="1051"/>
        <w:gridCol w:w="2253"/>
      </w:tblGrid>
      <w:tr w:rsidR="00D0459B" w:rsidRPr="00C76DC1" w:rsidTr="00476FF5">
        <w:trPr>
          <w:trHeight w:val="231"/>
        </w:trPr>
        <w:tc>
          <w:tcPr>
            <w:tcW w:w="1021" w:type="dxa"/>
          </w:tcPr>
          <w:p w:rsidR="00D0459B" w:rsidRPr="00C76DC1" w:rsidRDefault="00D0459B" w:rsidP="00476FF5">
            <w:pPr>
              <w:widowControl w:val="0"/>
              <w:autoSpaceDE w:val="0"/>
              <w:autoSpaceDN w:val="0"/>
              <w:adjustRightInd w:val="0"/>
              <w:jc w:val="center"/>
              <w:rPr>
                <w:b/>
              </w:rPr>
            </w:pPr>
            <w:r w:rsidRPr="00C76DC1">
              <w:rPr>
                <w:b/>
              </w:rPr>
              <w:t>№ п/п</w:t>
            </w:r>
          </w:p>
        </w:tc>
        <w:tc>
          <w:tcPr>
            <w:tcW w:w="1298" w:type="dxa"/>
          </w:tcPr>
          <w:p w:rsidR="00D0459B" w:rsidRPr="00C76DC1" w:rsidRDefault="00D0459B" w:rsidP="00476FF5">
            <w:pPr>
              <w:widowControl w:val="0"/>
              <w:autoSpaceDE w:val="0"/>
              <w:autoSpaceDN w:val="0"/>
              <w:adjustRightInd w:val="0"/>
              <w:jc w:val="center"/>
              <w:rPr>
                <w:b/>
              </w:rPr>
            </w:pPr>
            <w:r w:rsidRPr="00C76DC1">
              <w:rPr>
                <w:b/>
              </w:rPr>
              <w:t>Наименование</w:t>
            </w:r>
          </w:p>
          <w:p w:rsidR="00D0459B" w:rsidRPr="00C76DC1" w:rsidRDefault="00D0459B" w:rsidP="00476FF5">
            <w:pPr>
              <w:widowControl w:val="0"/>
              <w:autoSpaceDE w:val="0"/>
              <w:autoSpaceDN w:val="0"/>
              <w:adjustRightInd w:val="0"/>
              <w:jc w:val="center"/>
              <w:rPr>
                <w:b/>
              </w:rPr>
            </w:pPr>
            <w:r w:rsidRPr="00C76DC1">
              <w:rPr>
                <w:b/>
              </w:rPr>
              <w:t>товара</w:t>
            </w:r>
          </w:p>
        </w:tc>
        <w:tc>
          <w:tcPr>
            <w:tcW w:w="751" w:type="dxa"/>
          </w:tcPr>
          <w:p w:rsidR="00D0459B" w:rsidRPr="00C76DC1" w:rsidRDefault="00D0459B" w:rsidP="00476FF5">
            <w:pPr>
              <w:widowControl w:val="0"/>
              <w:autoSpaceDE w:val="0"/>
              <w:autoSpaceDN w:val="0"/>
              <w:adjustRightInd w:val="0"/>
              <w:jc w:val="center"/>
              <w:rPr>
                <w:b/>
              </w:rPr>
            </w:pPr>
          </w:p>
          <w:p w:rsidR="00D0459B" w:rsidRPr="00C76DC1" w:rsidRDefault="00D0459B" w:rsidP="00476FF5">
            <w:pPr>
              <w:widowControl w:val="0"/>
              <w:autoSpaceDE w:val="0"/>
              <w:autoSpaceDN w:val="0"/>
              <w:adjustRightInd w:val="0"/>
              <w:jc w:val="center"/>
              <w:rPr>
                <w:b/>
              </w:rPr>
            </w:pPr>
            <w:r w:rsidRPr="00C76DC1">
              <w:rPr>
                <w:b/>
              </w:rPr>
              <w:t>Ед. изм.</w:t>
            </w:r>
          </w:p>
        </w:tc>
        <w:tc>
          <w:tcPr>
            <w:tcW w:w="1254" w:type="dxa"/>
          </w:tcPr>
          <w:p w:rsidR="00D0459B" w:rsidRPr="00C76DC1" w:rsidRDefault="00D0459B" w:rsidP="00476FF5">
            <w:pPr>
              <w:widowControl w:val="0"/>
              <w:autoSpaceDE w:val="0"/>
              <w:autoSpaceDN w:val="0"/>
              <w:adjustRightInd w:val="0"/>
              <w:jc w:val="center"/>
              <w:rPr>
                <w:b/>
              </w:rPr>
            </w:pPr>
            <w:r w:rsidRPr="00C76DC1">
              <w:rPr>
                <w:b/>
              </w:rPr>
              <w:t xml:space="preserve"> Количество/ комплектность</w:t>
            </w:r>
          </w:p>
        </w:tc>
        <w:tc>
          <w:tcPr>
            <w:tcW w:w="1351" w:type="dxa"/>
          </w:tcPr>
          <w:p w:rsidR="00D0459B" w:rsidRPr="00C76DC1" w:rsidRDefault="00D0459B" w:rsidP="00476FF5">
            <w:pPr>
              <w:widowControl w:val="0"/>
              <w:autoSpaceDE w:val="0"/>
              <w:autoSpaceDN w:val="0"/>
              <w:adjustRightInd w:val="0"/>
              <w:jc w:val="center"/>
              <w:rPr>
                <w:b/>
              </w:rPr>
            </w:pPr>
            <w:r w:rsidRPr="00C76DC1">
              <w:t xml:space="preserve"> </w:t>
            </w:r>
            <w:r w:rsidRPr="00C76DC1">
              <w:rPr>
                <w:b/>
              </w:rPr>
              <w:t xml:space="preserve">Марка товара, товарный знак </w:t>
            </w:r>
            <w:r w:rsidRPr="00C76DC1">
              <w:rPr>
                <w:i/>
              </w:rPr>
              <w:t>(при наличии)</w:t>
            </w:r>
          </w:p>
        </w:tc>
        <w:tc>
          <w:tcPr>
            <w:tcW w:w="1502" w:type="dxa"/>
          </w:tcPr>
          <w:p w:rsidR="00D0459B" w:rsidRPr="00C76DC1" w:rsidRDefault="00D0459B" w:rsidP="00476FF5">
            <w:pPr>
              <w:widowControl w:val="0"/>
              <w:autoSpaceDE w:val="0"/>
              <w:autoSpaceDN w:val="0"/>
              <w:adjustRightInd w:val="0"/>
              <w:jc w:val="center"/>
              <w:rPr>
                <w:b/>
              </w:rPr>
            </w:pPr>
          </w:p>
          <w:p w:rsidR="00D0459B" w:rsidRPr="00C76DC1" w:rsidRDefault="00D0459B" w:rsidP="00476FF5">
            <w:pPr>
              <w:widowControl w:val="0"/>
              <w:autoSpaceDE w:val="0"/>
              <w:autoSpaceDN w:val="0"/>
              <w:adjustRightInd w:val="0"/>
              <w:jc w:val="center"/>
              <w:rPr>
                <w:b/>
              </w:rPr>
            </w:pPr>
            <w:r w:rsidRPr="00C76DC1">
              <w:rPr>
                <w:b/>
              </w:rPr>
              <w:t xml:space="preserve">Изготовитель/ Страна происхождения товара </w:t>
            </w:r>
            <w:r w:rsidRPr="00C76DC1">
              <w:rPr>
                <w:b/>
                <w:i/>
              </w:rPr>
              <w:t>(при необходимости)</w:t>
            </w:r>
          </w:p>
        </w:tc>
        <w:tc>
          <w:tcPr>
            <w:tcW w:w="1051" w:type="dxa"/>
          </w:tcPr>
          <w:p w:rsidR="00D0459B" w:rsidRPr="00C76DC1" w:rsidRDefault="00D0459B" w:rsidP="00476FF5">
            <w:pPr>
              <w:widowControl w:val="0"/>
              <w:autoSpaceDE w:val="0"/>
              <w:autoSpaceDN w:val="0"/>
              <w:adjustRightInd w:val="0"/>
              <w:jc w:val="center"/>
              <w:rPr>
                <w:b/>
                <w:i/>
              </w:rPr>
            </w:pPr>
            <w:r w:rsidRPr="00C76DC1">
              <w:rPr>
                <w:b/>
              </w:rPr>
              <w:t xml:space="preserve">Артикул </w:t>
            </w:r>
            <w:r w:rsidRPr="00C76DC1">
              <w:rPr>
                <w:b/>
                <w:i/>
              </w:rPr>
              <w:t>(при наличии)</w:t>
            </w:r>
          </w:p>
          <w:p w:rsidR="00D0459B" w:rsidRPr="00C76DC1" w:rsidRDefault="00D0459B" w:rsidP="00476FF5">
            <w:pPr>
              <w:widowControl w:val="0"/>
              <w:autoSpaceDE w:val="0"/>
              <w:autoSpaceDN w:val="0"/>
              <w:adjustRightInd w:val="0"/>
              <w:jc w:val="center"/>
              <w:rPr>
                <w:b/>
                <w:strike/>
              </w:rPr>
            </w:pPr>
          </w:p>
        </w:tc>
        <w:tc>
          <w:tcPr>
            <w:tcW w:w="2253" w:type="dxa"/>
          </w:tcPr>
          <w:p w:rsidR="00D0459B" w:rsidRPr="00C76DC1" w:rsidRDefault="00D0459B" w:rsidP="00476FF5">
            <w:pPr>
              <w:widowControl w:val="0"/>
              <w:autoSpaceDE w:val="0"/>
              <w:autoSpaceDN w:val="0"/>
              <w:adjustRightInd w:val="0"/>
              <w:jc w:val="center"/>
              <w:rPr>
                <w:b/>
              </w:rPr>
            </w:pPr>
            <w:r w:rsidRPr="00C76DC1">
              <w:rPr>
                <w:b/>
              </w:rPr>
              <w:t>Технические, качественные и функциональные параметры товара и материала, потребительские свойства товара</w:t>
            </w:r>
          </w:p>
        </w:tc>
      </w:tr>
      <w:tr w:rsidR="00D0459B" w:rsidRPr="00C76DC1" w:rsidTr="00476FF5">
        <w:trPr>
          <w:trHeight w:val="231"/>
        </w:trPr>
        <w:tc>
          <w:tcPr>
            <w:tcW w:w="1021" w:type="dxa"/>
            <w:tcBorders>
              <w:top w:val="nil"/>
            </w:tcBorders>
          </w:tcPr>
          <w:p w:rsidR="00D0459B" w:rsidRPr="00C76DC1" w:rsidRDefault="00D0459B" w:rsidP="00476FF5">
            <w:pPr>
              <w:widowControl w:val="0"/>
              <w:autoSpaceDE w:val="0"/>
              <w:autoSpaceDN w:val="0"/>
              <w:adjustRightInd w:val="0"/>
              <w:jc w:val="center"/>
            </w:pPr>
            <w:r w:rsidRPr="00C76DC1">
              <w:t>1</w:t>
            </w:r>
          </w:p>
        </w:tc>
        <w:tc>
          <w:tcPr>
            <w:tcW w:w="1298" w:type="dxa"/>
            <w:tcBorders>
              <w:top w:val="nil"/>
            </w:tcBorders>
          </w:tcPr>
          <w:p w:rsidR="00D0459B" w:rsidRPr="00C76DC1" w:rsidRDefault="00D0459B" w:rsidP="00476FF5">
            <w:pPr>
              <w:widowControl w:val="0"/>
              <w:autoSpaceDE w:val="0"/>
              <w:autoSpaceDN w:val="0"/>
              <w:adjustRightInd w:val="0"/>
              <w:jc w:val="center"/>
              <w:rPr>
                <w:lang w:val="en-US"/>
              </w:rPr>
            </w:pPr>
            <w:r w:rsidRPr="00C76DC1">
              <w:rPr>
                <w:lang w:val="en-US"/>
              </w:rPr>
              <w:t xml:space="preserve">Microsoft Windows Server Standard 2019 </w:t>
            </w:r>
          </w:p>
        </w:tc>
        <w:tc>
          <w:tcPr>
            <w:tcW w:w="751" w:type="dxa"/>
            <w:tcBorders>
              <w:top w:val="nil"/>
            </w:tcBorders>
          </w:tcPr>
          <w:p w:rsidR="00D0459B" w:rsidRPr="00C76DC1" w:rsidRDefault="00D0459B" w:rsidP="00476FF5">
            <w:pPr>
              <w:widowControl w:val="0"/>
              <w:autoSpaceDE w:val="0"/>
              <w:autoSpaceDN w:val="0"/>
              <w:adjustRightInd w:val="0"/>
              <w:jc w:val="center"/>
            </w:pPr>
            <w:r w:rsidRPr="00C76DC1">
              <w:rPr>
                <w:lang w:val="en-US"/>
              </w:rPr>
              <w:t>шт</w:t>
            </w:r>
          </w:p>
        </w:tc>
        <w:tc>
          <w:tcPr>
            <w:tcW w:w="1254" w:type="dxa"/>
            <w:tcBorders>
              <w:top w:val="nil"/>
            </w:tcBorders>
          </w:tcPr>
          <w:p w:rsidR="00D0459B" w:rsidRPr="00C76DC1" w:rsidRDefault="00D0459B" w:rsidP="00476FF5">
            <w:pPr>
              <w:widowControl w:val="0"/>
              <w:autoSpaceDE w:val="0"/>
              <w:autoSpaceDN w:val="0"/>
              <w:adjustRightInd w:val="0"/>
              <w:jc w:val="center"/>
            </w:pPr>
            <w:r w:rsidRPr="00C76DC1">
              <w:t>16</w:t>
            </w:r>
          </w:p>
        </w:tc>
        <w:tc>
          <w:tcPr>
            <w:tcW w:w="1351" w:type="dxa"/>
            <w:tcBorders>
              <w:top w:val="nil"/>
            </w:tcBorders>
          </w:tcPr>
          <w:p w:rsidR="00D0459B" w:rsidRPr="00C76DC1" w:rsidRDefault="00D0459B" w:rsidP="00476FF5">
            <w:pPr>
              <w:widowControl w:val="0"/>
              <w:autoSpaceDE w:val="0"/>
              <w:autoSpaceDN w:val="0"/>
              <w:adjustRightInd w:val="0"/>
              <w:jc w:val="center"/>
            </w:pPr>
            <w:r w:rsidRPr="00C76DC1">
              <w:rPr>
                <w:lang w:val="en-US"/>
              </w:rPr>
              <w:t>Microsoft</w:t>
            </w:r>
          </w:p>
        </w:tc>
        <w:tc>
          <w:tcPr>
            <w:tcW w:w="1502" w:type="dxa"/>
            <w:tcBorders>
              <w:top w:val="nil"/>
            </w:tcBorders>
          </w:tcPr>
          <w:p w:rsidR="00D0459B" w:rsidRPr="00C76DC1" w:rsidRDefault="00D0459B" w:rsidP="00476FF5">
            <w:pPr>
              <w:widowControl w:val="0"/>
              <w:autoSpaceDE w:val="0"/>
              <w:autoSpaceDN w:val="0"/>
              <w:adjustRightInd w:val="0"/>
              <w:jc w:val="center"/>
            </w:pPr>
          </w:p>
        </w:tc>
        <w:tc>
          <w:tcPr>
            <w:tcW w:w="1051" w:type="dxa"/>
            <w:tcBorders>
              <w:top w:val="nil"/>
            </w:tcBorders>
          </w:tcPr>
          <w:p w:rsidR="00D0459B" w:rsidRPr="00C76DC1" w:rsidRDefault="00D0459B" w:rsidP="00476FF5">
            <w:pPr>
              <w:widowControl w:val="0"/>
              <w:autoSpaceDE w:val="0"/>
              <w:autoSpaceDN w:val="0"/>
              <w:adjustRightInd w:val="0"/>
              <w:jc w:val="center"/>
            </w:pPr>
            <w:r w:rsidRPr="00C76DC1">
              <w:t>9EM-00718</w:t>
            </w:r>
          </w:p>
        </w:tc>
        <w:tc>
          <w:tcPr>
            <w:tcW w:w="2253" w:type="dxa"/>
            <w:tcBorders>
              <w:top w:val="nil"/>
            </w:tcBorders>
          </w:tcPr>
          <w:p w:rsidR="00D0459B" w:rsidRPr="00C76DC1" w:rsidRDefault="00D0459B" w:rsidP="00476FF5">
            <w:pPr>
              <w:rPr>
                <w:lang w:val="en-US"/>
              </w:rPr>
            </w:pPr>
            <w:r w:rsidRPr="00C76DC1">
              <w:rPr>
                <w:lang w:val="en-US"/>
              </w:rPr>
              <w:t>WinSvrSTDCore 2019 SNGL OLV 2Lic NL Each AP CoreLic</w:t>
            </w:r>
          </w:p>
        </w:tc>
      </w:tr>
      <w:tr w:rsidR="00D0459B" w:rsidRPr="00C76DC1" w:rsidTr="00476FF5">
        <w:trPr>
          <w:trHeight w:val="167"/>
        </w:trPr>
        <w:tc>
          <w:tcPr>
            <w:tcW w:w="1021" w:type="dxa"/>
            <w:tcBorders>
              <w:top w:val="nil"/>
            </w:tcBorders>
          </w:tcPr>
          <w:p w:rsidR="00D0459B" w:rsidRPr="00C76DC1" w:rsidRDefault="00D0459B" w:rsidP="00476FF5">
            <w:pPr>
              <w:widowControl w:val="0"/>
              <w:autoSpaceDE w:val="0"/>
              <w:autoSpaceDN w:val="0"/>
              <w:adjustRightInd w:val="0"/>
              <w:jc w:val="both"/>
              <w:rPr>
                <w:lang w:val="en-US"/>
              </w:rPr>
            </w:pPr>
          </w:p>
        </w:tc>
        <w:tc>
          <w:tcPr>
            <w:tcW w:w="1298" w:type="dxa"/>
            <w:tcBorders>
              <w:top w:val="nil"/>
            </w:tcBorders>
          </w:tcPr>
          <w:p w:rsidR="00D0459B" w:rsidRPr="00C76DC1" w:rsidRDefault="00D0459B" w:rsidP="00476FF5">
            <w:pPr>
              <w:widowControl w:val="0"/>
              <w:autoSpaceDE w:val="0"/>
              <w:autoSpaceDN w:val="0"/>
              <w:adjustRightInd w:val="0"/>
              <w:jc w:val="center"/>
              <w:rPr>
                <w:lang w:val="en-US"/>
              </w:rPr>
            </w:pPr>
            <w:r w:rsidRPr="00C76DC1">
              <w:rPr>
                <w:lang w:val="en-US"/>
              </w:rPr>
              <w:t xml:space="preserve">Microsoft Exchange Server 2019  </w:t>
            </w:r>
          </w:p>
        </w:tc>
        <w:tc>
          <w:tcPr>
            <w:tcW w:w="751" w:type="dxa"/>
            <w:tcBorders>
              <w:top w:val="nil"/>
            </w:tcBorders>
          </w:tcPr>
          <w:p w:rsidR="00D0459B" w:rsidRPr="00C76DC1" w:rsidRDefault="00D0459B" w:rsidP="00476FF5">
            <w:pPr>
              <w:widowControl w:val="0"/>
              <w:autoSpaceDE w:val="0"/>
              <w:autoSpaceDN w:val="0"/>
              <w:adjustRightInd w:val="0"/>
              <w:jc w:val="center"/>
            </w:pPr>
            <w:r w:rsidRPr="00C76DC1">
              <w:t>шт</w:t>
            </w:r>
          </w:p>
        </w:tc>
        <w:tc>
          <w:tcPr>
            <w:tcW w:w="1254" w:type="dxa"/>
            <w:tcBorders>
              <w:top w:val="nil"/>
            </w:tcBorders>
          </w:tcPr>
          <w:p w:rsidR="00D0459B" w:rsidRPr="00C76DC1" w:rsidRDefault="00D0459B" w:rsidP="00476FF5">
            <w:pPr>
              <w:widowControl w:val="0"/>
              <w:autoSpaceDE w:val="0"/>
              <w:autoSpaceDN w:val="0"/>
              <w:adjustRightInd w:val="0"/>
              <w:jc w:val="center"/>
            </w:pPr>
            <w:r w:rsidRPr="00C76DC1">
              <w:t>3</w:t>
            </w:r>
          </w:p>
        </w:tc>
        <w:tc>
          <w:tcPr>
            <w:tcW w:w="1351" w:type="dxa"/>
            <w:tcBorders>
              <w:top w:val="nil"/>
            </w:tcBorders>
          </w:tcPr>
          <w:p w:rsidR="00D0459B" w:rsidRPr="00C76DC1" w:rsidRDefault="00D0459B" w:rsidP="00476FF5">
            <w:pPr>
              <w:widowControl w:val="0"/>
              <w:autoSpaceDE w:val="0"/>
              <w:autoSpaceDN w:val="0"/>
              <w:adjustRightInd w:val="0"/>
              <w:jc w:val="center"/>
              <w:rPr>
                <w:lang w:val="en-US"/>
              </w:rPr>
            </w:pPr>
            <w:r w:rsidRPr="00C76DC1">
              <w:rPr>
                <w:lang w:val="en-US"/>
              </w:rPr>
              <w:t>Microsoft</w:t>
            </w:r>
          </w:p>
        </w:tc>
        <w:tc>
          <w:tcPr>
            <w:tcW w:w="1502" w:type="dxa"/>
            <w:tcBorders>
              <w:top w:val="nil"/>
            </w:tcBorders>
          </w:tcPr>
          <w:p w:rsidR="00D0459B" w:rsidRPr="00C76DC1" w:rsidRDefault="00D0459B" w:rsidP="00476FF5">
            <w:pPr>
              <w:widowControl w:val="0"/>
              <w:autoSpaceDE w:val="0"/>
              <w:autoSpaceDN w:val="0"/>
              <w:adjustRightInd w:val="0"/>
              <w:jc w:val="both"/>
              <w:rPr>
                <w:lang w:val="en-US"/>
              </w:rPr>
            </w:pPr>
          </w:p>
        </w:tc>
        <w:tc>
          <w:tcPr>
            <w:tcW w:w="1051" w:type="dxa"/>
            <w:tcBorders>
              <w:top w:val="nil"/>
            </w:tcBorders>
          </w:tcPr>
          <w:p w:rsidR="00D0459B" w:rsidRPr="00C76DC1" w:rsidRDefault="00D0459B" w:rsidP="00476FF5">
            <w:pPr>
              <w:widowControl w:val="0"/>
              <w:autoSpaceDE w:val="0"/>
              <w:autoSpaceDN w:val="0"/>
              <w:adjustRightInd w:val="0"/>
              <w:jc w:val="both"/>
              <w:rPr>
                <w:lang w:val="en-US"/>
              </w:rPr>
            </w:pPr>
            <w:r w:rsidRPr="00C76DC1">
              <w:t>312-04454</w:t>
            </w:r>
          </w:p>
        </w:tc>
        <w:tc>
          <w:tcPr>
            <w:tcW w:w="2253" w:type="dxa"/>
            <w:tcBorders>
              <w:top w:val="nil"/>
            </w:tcBorders>
          </w:tcPr>
          <w:p w:rsidR="00D0459B" w:rsidRPr="00C76DC1" w:rsidRDefault="00D0459B" w:rsidP="00476FF5">
            <w:pPr>
              <w:rPr>
                <w:lang w:val="en-US"/>
              </w:rPr>
            </w:pPr>
            <w:r w:rsidRPr="00C76DC1">
              <w:rPr>
                <w:lang w:val="en-US"/>
              </w:rPr>
              <w:t>ExchgSvrStd2019 SNGL OLV NL Each AP</w:t>
            </w:r>
          </w:p>
        </w:tc>
      </w:tr>
      <w:tr w:rsidR="00D0459B" w:rsidRPr="00C76DC1" w:rsidTr="00476FF5">
        <w:trPr>
          <w:trHeight w:val="231"/>
        </w:trPr>
        <w:tc>
          <w:tcPr>
            <w:tcW w:w="1021" w:type="dxa"/>
            <w:tcBorders>
              <w:top w:val="nil"/>
            </w:tcBorders>
          </w:tcPr>
          <w:p w:rsidR="00D0459B" w:rsidRPr="00C76DC1" w:rsidRDefault="00D0459B" w:rsidP="00476FF5">
            <w:pPr>
              <w:widowControl w:val="0"/>
              <w:autoSpaceDE w:val="0"/>
              <w:autoSpaceDN w:val="0"/>
              <w:adjustRightInd w:val="0"/>
              <w:jc w:val="both"/>
              <w:rPr>
                <w:lang w:val="en-US"/>
              </w:rPr>
            </w:pPr>
          </w:p>
        </w:tc>
        <w:tc>
          <w:tcPr>
            <w:tcW w:w="1298" w:type="dxa"/>
            <w:tcBorders>
              <w:top w:val="nil"/>
            </w:tcBorders>
          </w:tcPr>
          <w:p w:rsidR="00D0459B" w:rsidRPr="00C76DC1" w:rsidRDefault="00D0459B" w:rsidP="00476FF5">
            <w:pPr>
              <w:widowControl w:val="0"/>
              <w:autoSpaceDE w:val="0"/>
              <w:autoSpaceDN w:val="0"/>
              <w:adjustRightInd w:val="0"/>
              <w:jc w:val="center"/>
              <w:rPr>
                <w:lang w:val="en-US"/>
              </w:rPr>
            </w:pPr>
            <w:r w:rsidRPr="00C76DC1">
              <w:rPr>
                <w:lang w:val="en-US"/>
              </w:rPr>
              <w:t xml:space="preserve">Windows 10 Pro </w:t>
            </w:r>
          </w:p>
        </w:tc>
        <w:tc>
          <w:tcPr>
            <w:tcW w:w="751" w:type="dxa"/>
            <w:tcBorders>
              <w:top w:val="nil"/>
            </w:tcBorders>
          </w:tcPr>
          <w:p w:rsidR="00D0459B" w:rsidRPr="00C76DC1" w:rsidRDefault="00D0459B" w:rsidP="00476FF5">
            <w:pPr>
              <w:widowControl w:val="0"/>
              <w:autoSpaceDE w:val="0"/>
              <w:autoSpaceDN w:val="0"/>
              <w:adjustRightInd w:val="0"/>
              <w:jc w:val="center"/>
            </w:pPr>
            <w:r w:rsidRPr="00C76DC1">
              <w:t>шт</w:t>
            </w:r>
          </w:p>
        </w:tc>
        <w:tc>
          <w:tcPr>
            <w:tcW w:w="1254" w:type="dxa"/>
            <w:tcBorders>
              <w:top w:val="nil"/>
            </w:tcBorders>
          </w:tcPr>
          <w:p w:rsidR="00D0459B" w:rsidRPr="00C76DC1" w:rsidRDefault="00D0459B" w:rsidP="00476FF5">
            <w:pPr>
              <w:widowControl w:val="0"/>
              <w:autoSpaceDE w:val="0"/>
              <w:autoSpaceDN w:val="0"/>
              <w:adjustRightInd w:val="0"/>
              <w:jc w:val="center"/>
            </w:pPr>
            <w:r w:rsidRPr="00C76DC1">
              <w:t>115</w:t>
            </w:r>
          </w:p>
        </w:tc>
        <w:tc>
          <w:tcPr>
            <w:tcW w:w="1351" w:type="dxa"/>
            <w:tcBorders>
              <w:top w:val="nil"/>
            </w:tcBorders>
          </w:tcPr>
          <w:p w:rsidR="00D0459B" w:rsidRPr="00C76DC1" w:rsidRDefault="00D0459B" w:rsidP="00476FF5">
            <w:pPr>
              <w:widowControl w:val="0"/>
              <w:autoSpaceDE w:val="0"/>
              <w:autoSpaceDN w:val="0"/>
              <w:adjustRightInd w:val="0"/>
              <w:jc w:val="center"/>
              <w:rPr>
                <w:lang w:val="en-US"/>
              </w:rPr>
            </w:pPr>
            <w:r w:rsidRPr="00C76DC1">
              <w:rPr>
                <w:lang w:val="en-US"/>
              </w:rPr>
              <w:t>Microsoft</w:t>
            </w:r>
          </w:p>
        </w:tc>
        <w:tc>
          <w:tcPr>
            <w:tcW w:w="1502" w:type="dxa"/>
            <w:tcBorders>
              <w:top w:val="nil"/>
            </w:tcBorders>
          </w:tcPr>
          <w:p w:rsidR="00D0459B" w:rsidRPr="00C76DC1" w:rsidRDefault="00D0459B" w:rsidP="00476FF5">
            <w:pPr>
              <w:widowControl w:val="0"/>
              <w:autoSpaceDE w:val="0"/>
              <w:autoSpaceDN w:val="0"/>
              <w:adjustRightInd w:val="0"/>
              <w:jc w:val="both"/>
              <w:rPr>
                <w:lang w:val="en-US"/>
              </w:rPr>
            </w:pPr>
          </w:p>
        </w:tc>
        <w:tc>
          <w:tcPr>
            <w:tcW w:w="1051" w:type="dxa"/>
            <w:tcBorders>
              <w:top w:val="nil"/>
            </w:tcBorders>
          </w:tcPr>
          <w:p w:rsidR="00D0459B" w:rsidRPr="00C76DC1" w:rsidRDefault="00D0459B" w:rsidP="00476FF5">
            <w:pPr>
              <w:widowControl w:val="0"/>
              <w:autoSpaceDE w:val="0"/>
              <w:autoSpaceDN w:val="0"/>
              <w:adjustRightInd w:val="0"/>
              <w:jc w:val="both"/>
              <w:rPr>
                <w:lang w:val="en-US"/>
              </w:rPr>
            </w:pPr>
            <w:r w:rsidRPr="00C76DC1">
              <w:t>FQC-09131</w:t>
            </w:r>
          </w:p>
        </w:tc>
        <w:tc>
          <w:tcPr>
            <w:tcW w:w="2253" w:type="dxa"/>
            <w:tcBorders>
              <w:top w:val="nil"/>
            </w:tcBorders>
          </w:tcPr>
          <w:p w:rsidR="00D0459B" w:rsidRPr="00C76DC1" w:rsidRDefault="00D0459B" w:rsidP="00476FF5">
            <w:pPr>
              <w:rPr>
                <w:lang w:val="en-US"/>
              </w:rPr>
            </w:pPr>
            <w:r w:rsidRPr="00C76DC1">
              <w:rPr>
                <w:lang w:val="en-US"/>
              </w:rPr>
              <w:t>Win Pro 10 32-bit/64-bit All Lng PK Lic Online DwnLd NR Электронная лицензия</w:t>
            </w:r>
          </w:p>
        </w:tc>
      </w:tr>
      <w:tr w:rsidR="00D0459B" w:rsidRPr="00C76DC1" w:rsidTr="00476FF5">
        <w:trPr>
          <w:trHeight w:val="231"/>
        </w:trPr>
        <w:tc>
          <w:tcPr>
            <w:tcW w:w="2319" w:type="dxa"/>
            <w:gridSpan w:val="2"/>
            <w:tcBorders>
              <w:top w:val="nil"/>
            </w:tcBorders>
          </w:tcPr>
          <w:p w:rsidR="00D0459B" w:rsidRPr="00C76DC1" w:rsidRDefault="00D0459B" w:rsidP="00476FF5">
            <w:pPr>
              <w:widowControl w:val="0"/>
              <w:autoSpaceDE w:val="0"/>
              <w:autoSpaceDN w:val="0"/>
              <w:adjustRightInd w:val="0"/>
              <w:jc w:val="both"/>
            </w:pPr>
            <w:r w:rsidRPr="00C76DC1">
              <w:t xml:space="preserve">Итого       </w:t>
            </w:r>
          </w:p>
        </w:tc>
        <w:tc>
          <w:tcPr>
            <w:tcW w:w="751" w:type="dxa"/>
            <w:tcBorders>
              <w:top w:val="nil"/>
            </w:tcBorders>
          </w:tcPr>
          <w:p w:rsidR="00D0459B" w:rsidRPr="00C76DC1" w:rsidRDefault="00D0459B" w:rsidP="00476FF5">
            <w:pPr>
              <w:widowControl w:val="0"/>
              <w:autoSpaceDE w:val="0"/>
              <w:autoSpaceDN w:val="0"/>
              <w:adjustRightInd w:val="0"/>
              <w:jc w:val="both"/>
            </w:pPr>
          </w:p>
        </w:tc>
        <w:tc>
          <w:tcPr>
            <w:tcW w:w="1254" w:type="dxa"/>
            <w:tcBorders>
              <w:top w:val="nil"/>
            </w:tcBorders>
          </w:tcPr>
          <w:p w:rsidR="00D0459B" w:rsidRPr="00C76DC1" w:rsidRDefault="00D0459B" w:rsidP="00476FF5">
            <w:pPr>
              <w:widowControl w:val="0"/>
              <w:autoSpaceDE w:val="0"/>
              <w:autoSpaceDN w:val="0"/>
              <w:adjustRightInd w:val="0"/>
              <w:jc w:val="center"/>
            </w:pPr>
          </w:p>
        </w:tc>
        <w:tc>
          <w:tcPr>
            <w:tcW w:w="1351" w:type="dxa"/>
            <w:tcBorders>
              <w:top w:val="nil"/>
            </w:tcBorders>
          </w:tcPr>
          <w:p w:rsidR="00D0459B" w:rsidRPr="00C76DC1" w:rsidRDefault="00D0459B" w:rsidP="00476FF5">
            <w:pPr>
              <w:widowControl w:val="0"/>
              <w:autoSpaceDE w:val="0"/>
              <w:autoSpaceDN w:val="0"/>
              <w:adjustRightInd w:val="0"/>
              <w:jc w:val="center"/>
            </w:pPr>
          </w:p>
        </w:tc>
        <w:tc>
          <w:tcPr>
            <w:tcW w:w="1502" w:type="dxa"/>
            <w:tcBorders>
              <w:top w:val="nil"/>
            </w:tcBorders>
          </w:tcPr>
          <w:p w:rsidR="00D0459B" w:rsidRPr="00C76DC1" w:rsidRDefault="00D0459B" w:rsidP="00476FF5">
            <w:pPr>
              <w:widowControl w:val="0"/>
              <w:autoSpaceDE w:val="0"/>
              <w:autoSpaceDN w:val="0"/>
              <w:adjustRightInd w:val="0"/>
              <w:jc w:val="both"/>
            </w:pPr>
          </w:p>
        </w:tc>
        <w:tc>
          <w:tcPr>
            <w:tcW w:w="1051" w:type="dxa"/>
            <w:tcBorders>
              <w:top w:val="nil"/>
            </w:tcBorders>
          </w:tcPr>
          <w:p w:rsidR="00D0459B" w:rsidRPr="00C76DC1" w:rsidRDefault="00D0459B" w:rsidP="00476FF5">
            <w:pPr>
              <w:widowControl w:val="0"/>
              <w:autoSpaceDE w:val="0"/>
              <w:autoSpaceDN w:val="0"/>
              <w:adjustRightInd w:val="0"/>
              <w:jc w:val="both"/>
            </w:pPr>
          </w:p>
        </w:tc>
        <w:tc>
          <w:tcPr>
            <w:tcW w:w="2253" w:type="dxa"/>
            <w:tcBorders>
              <w:top w:val="nil"/>
            </w:tcBorders>
          </w:tcPr>
          <w:p w:rsidR="00D0459B" w:rsidRPr="00C76DC1" w:rsidRDefault="00D0459B" w:rsidP="00476FF5">
            <w:pPr>
              <w:widowControl w:val="0"/>
              <w:autoSpaceDE w:val="0"/>
              <w:autoSpaceDN w:val="0"/>
              <w:adjustRightInd w:val="0"/>
              <w:jc w:val="both"/>
            </w:pPr>
          </w:p>
        </w:tc>
      </w:tr>
    </w:tbl>
    <w:p w:rsidR="00D0459B" w:rsidRPr="00C76DC1" w:rsidRDefault="00D0459B" w:rsidP="00D0459B">
      <w:pPr>
        <w:shd w:val="clear" w:color="auto" w:fill="FFFFFF"/>
        <w:ind w:firstLine="567"/>
        <w:jc w:val="both"/>
      </w:pPr>
      <w:r w:rsidRPr="00C76DC1">
        <w:t>1. Лицензиат представляет Пользователю неисключительное право на использование Лицензии на Программное обеспечение позволяющее устанавливать операционную систему в объеме, предусмотренном Договором;</w:t>
      </w:r>
    </w:p>
    <w:p w:rsidR="00D0459B" w:rsidRPr="00C76DC1" w:rsidRDefault="00D0459B" w:rsidP="00D0459B">
      <w:pPr>
        <w:shd w:val="clear" w:color="auto" w:fill="FFFFFF"/>
        <w:ind w:firstLine="567"/>
        <w:jc w:val="both"/>
      </w:pPr>
      <w:r w:rsidRPr="00C76DC1">
        <w:t xml:space="preserve">2. Идентификация осуществляется в соответствии с требованиями Постановления Правительства РФ от 12 августа 2014 г. № 801 </w:t>
      </w:r>
      <w:r w:rsidRPr="00C76DC1">
        <w:rPr>
          <w:lang w:eastAsia="ar-SA"/>
        </w:rPr>
        <w:t>и Постановления Правительства РФ от 31.07.2014 № 758</w:t>
      </w:r>
      <w:r w:rsidRPr="00C76DC1">
        <w:t>;</w:t>
      </w:r>
    </w:p>
    <w:p w:rsidR="00D0459B" w:rsidRPr="00C76DC1" w:rsidRDefault="00D0459B" w:rsidP="00D0459B">
      <w:pPr>
        <w:shd w:val="clear" w:color="auto" w:fill="FFFFFF"/>
        <w:ind w:firstLine="567"/>
        <w:jc w:val="both"/>
      </w:pPr>
      <w:r w:rsidRPr="00C76DC1">
        <w:t>3. Краснодарский край, г. Сочи, Адлерский район, с. Эсто-Садок, ул. Горная Карусель, д. 3;</w:t>
      </w:r>
    </w:p>
    <w:p w:rsidR="00D0459B" w:rsidRPr="00C76DC1" w:rsidRDefault="00D0459B" w:rsidP="00D0459B">
      <w:pPr>
        <w:shd w:val="clear" w:color="auto" w:fill="FFFFFF"/>
        <w:ind w:firstLine="567"/>
        <w:jc w:val="both"/>
      </w:pPr>
      <w:r w:rsidRPr="00C76DC1">
        <w:t xml:space="preserve">4. В течение 14 (четырнадцати) календарных дней с момента оплаты авансового платежа Лицензиат передает Пользователю логин и пароль к Личному кабинету по электронной почте </w:t>
      </w:r>
      <w:r w:rsidR="00624EB2" w:rsidRPr="00C76DC1">
        <w:t>it@kpresort.ru</w:t>
      </w:r>
    </w:p>
    <w:p w:rsidR="00D0459B" w:rsidRPr="00C76DC1" w:rsidRDefault="00D0459B" w:rsidP="00D0459B">
      <w:pPr>
        <w:shd w:val="clear" w:color="auto" w:fill="FFFFFF"/>
        <w:ind w:firstLine="567"/>
        <w:jc w:val="both"/>
      </w:pPr>
      <w:r w:rsidRPr="00C76DC1">
        <w:t>5. Техническая поддержка осуществляется Лицензиатом в течение срока действия договора по телефону__________________. Стоимость услуг технической поддержки включена в вознаграждение Лицензиата по Договору.</w:t>
      </w:r>
    </w:p>
    <w:p w:rsidR="00D0459B" w:rsidRPr="00C76DC1" w:rsidRDefault="00D0459B" w:rsidP="00D0459B">
      <w:pPr>
        <w:shd w:val="clear" w:color="auto" w:fill="FFFFFF"/>
        <w:ind w:firstLine="567"/>
        <w:jc w:val="both"/>
      </w:pPr>
      <w:r w:rsidRPr="00C76DC1">
        <w:t>6. Срок действия предоставляемых прав использования:  бессрочный.</w:t>
      </w:r>
    </w:p>
    <w:p w:rsidR="00D0459B" w:rsidRPr="00C76DC1" w:rsidRDefault="00D0459B" w:rsidP="00D0459B">
      <w:pPr>
        <w:shd w:val="clear" w:color="auto" w:fill="FFFFFF"/>
        <w:ind w:firstLine="567"/>
        <w:jc w:val="both"/>
      </w:pPr>
      <w:r w:rsidRPr="00C76DC1">
        <w:t>7. Территория действия прав использования: Российская Федерация.</w:t>
      </w:r>
    </w:p>
    <w:p w:rsidR="00D0459B" w:rsidRPr="00C76DC1" w:rsidRDefault="00D0459B" w:rsidP="00D0459B">
      <w:pPr>
        <w:shd w:val="clear" w:color="auto" w:fill="FFFFFF"/>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0"/>
        <w:gridCol w:w="4997"/>
      </w:tblGrid>
      <w:tr w:rsidR="00D0459B" w:rsidRPr="00C76DC1" w:rsidTr="00476FF5">
        <w:tc>
          <w:tcPr>
            <w:tcW w:w="5000" w:type="dxa"/>
            <w:shd w:val="clear" w:color="auto" w:fill="auto"/>
          </w:tcPr>
          <w:p w:rsidR="00D0459B" w:rsidRPr="00C76DC1" w:rsidRDefault="00D0459B" w:rsidP="00476FF5">
            <w:pPr>
              <w:widowControl w:val="0"/>
              <w:tabs>
                <w:tab w:val="left" w:pos="3578"/>
              </w:tabs>
              <w:ind w:right="43"/>
              <w:jc w:val="center"/>
              <w:rPr>
                <w:b/>
                <w:bCs/>
                <w:szCs w:val="22"/>
              </w:rPr>
            </w:pPr>
            <w:r w:rsidRPr="00C76DC1">
              <w:rPr>
                <w:b/>
                <w:bCs/>
                <w:szCs w:val="22"/>
              </w:rPr>
              <w:t>Лицензиат</w:t>
            </w:r>
          </w:p>
        </w:tc>
        <w:tc>
          <w:tcPr>
            <w:tcW w:w="4997" w:type="dxa"/>
            <w:shd w:val="clear" w:color="auto" w:fill="auto"/>
          </w:tcPr>
          <w:p w:rsidR="00D0459B" w:rsidRPr="00C76DC1" w:rsidRDefault="00D0459B" w:rsidP="00476FF5">
            <w:pPr>
              <w:widowControl w:val="0"/>
              <w:tabs>
                <w:tab w:val="left" w:pos="3578"/>
                <w:tab w:val="left" w:pos="5267"/>
              </w:tabs>
              <w:ind w:right="43"/>
              <w:jc w:val="center"/>
              <w:rPr>
                <w:b/>
                <w:szCs w:val="22"/>
              </w:rPr>
            </w:pPr>
            <w:r w:rsidRPr="00C76DC1">
              <w:rPr>
                <w:b/>
                <w:szCs w:val="22"/>
              </w:rPr>
              <w:t>Лицензиар</w:t>
            </w:r>
          </w:p>
        </w:tc>
      </w:tr>
      <w:tr w:rsidR="00D0459B" w:rsidRPr="00C76DC1" w:rsidTr="00476FF5">
        <w:tc>
          <w:tcPr>
            <w:tcW w:w="5000" w:type="dxa"/>
            <w:shd w:val="clear" w:color="auto" w:fill="auto"/>
          </w:tcPr>
          <w:p w:rsidR="00D0459B" w:rsidRPr="00C76DC1" w:rsidRDefault="00D0459B" w:rsidP="00476FF5">
            <w:pPr>
              <w:widowControl w:val="0"/>
              <w:tabs>
                <w:tab w:val="left" w:pos="1518"/>
              </w:tabs>
              <w:jc w:val="center"/>
              <w:rPr>
                <w:b/>
                <w:szCs w:val="22"/>
              </w:rPr>
            </w:pPr>
            <w:r w:rsidRPr="00C76DC1">
              <w:rPr>
                <w:b/>
                <w:szCs w:val="22"/>
              </w:rPr>
              <w:t>НАО «Красная поляна»</w:t>
            </w:r>
          </w:p>
        </w:tc>
        <w:tc>
          <w:tcPr>
            <w:tcW w:w="4997" w:type="dxa"/>
            <w:shd w:val="clear" w:color="auto" w:fill="auto"/>
          </w:tcPr>
          <w:p w:rsidR="00D0459B" w:rsidRPr="00C76DC1" w:rsidRDefault="00D0459B" w:rsidP="00476FF5">
            <w:pPr>
              <w:widowControl w:val="0"/>
              <w:ind w:right="43"/>
              <w:jc w:val="center"/>
              <w:rPr>
                <w:b/>
                <w:szCs w:val="22"/>
              </w:rPr>
            </w:pPr>
          </w:p>
        </w:tc>
      </w:tr>
      <w:tr w:rsidR="00D0459B" w:rsidRPr="00C953E4" w:rsidTr="00476FF5">
        <w:tc>
          <w:tcPr>
            <w:tcW w:w="5000" w:type="dxa"/>
            <w:shd w:val="clear" w:color="auto" w:fill="auto"/>
          </w:tcPr>
          <w:p w:rsidR="00D0459B" w:rsidRPr="00C76DC1" w:rsidRDefault="00D0459B" w:rsidP="00476FF5">
            <w:pPr>
              <w:widowControl w:val="0"/>
              <w:tabs>
                <w:tab w:val="left" w:pos="1518"/>
              </w:tabs>
              <w:rPr>
                <w:szCs w:val="22"/>
              </w:rPr>
            </w:pPr>
          </w:p>
          <w:p w:rsidR="00D0459B" w:rsidRPr="00C76DC1" w:rsidRDefault="00D0459B" w:rsidP="00476FF5">
            <w:pPr>
              <w:widowControl w:val="0"/>
              <w:tabs>
                <w:tab w:val="left" w:pos="1518"/>
              </w:tabs>
              <w:rPr>
                <w:szCs w:val="22"/>
              </w:rPr>
            </w:pPr>
          </w:p>
          <w:p w:rsidR="00D0459B" w:rsidRPr="00C76DC1" w:rsidRDefault="00D0459B" w:rsidP="00476FF5">
            <w:pPr>
              <w:widowControl w:val="0"/>
              <w:tabs>
                <w:tab w:val="left" w:pos="1518"/>
              </w:tabs>
              <w:rPr>
                <w:szCs w:val="22"/>
              </w:rPr>
            </w:pPr>
            <w:r w:rsidRPr="00C76DC1">
              <w:rPr>
                <w:szCs w:val="22"/>
              </w:rPr>
              <w:t>_____________________/ /</w:t>
            </w:r>
          </w:p>
          <w:p w:rsidR="00D0459B" w:rsidRPr="00C76DC1" w:rsidRDefault="00D0459B" w:rsidP="00476FF5">
            <w:pPr>
              <w:widowControl w:val="0"/>
              <w:tabs>
                <w:tab w:val="left" w:pos="1518"/>
              </w:tabs>
              <w:rPr>
                <w:szCs w:val="22"/>
              </w:rPr>
            </w:pPr>
            <w:r w:rsidRPr="00C76DC1">
              <w:rPr>
                <w:szCs w:val="22"/>
              </w:rPr>
              <w:t xml:space="preserve">                    М.П.</w:t>
            </w:r>
          </w:p>
        </w:tc>
        <w:tc>
          <w:tcPr>
            <w:tcW w:w="4997" w:type="dxa"/>
            <w:shd w:val="clear" w:color="auto" w:fill="auto"/>
          </w:tcPr>
          <w:p w:rsidR="00D0459B" w:rsidRPr="00C76DC1" w:rsidRDefault="00D0459B" w:rsidP="00476FF5">
            <w:pPr>
              <w:widowControl w:val="0"/>
              <w:tabs>
                <w:tab w:val="left" w:pos="1518"/>
              </w:tabs>
              <w:rPr>
                <w:szCs w:val="22"/>
              </w:rPr>
            </w:pPr>
          </w:p>
          <w:p w:rsidR="00D0459B" w:rsidRPr="00C76DC1" w:rsidRDefault="00D0459B" w:rsidP="00476FF5">
            <w:pPr>
              <w:widowControl w:val="0"/>
              <w:tabs>
                <w:tab w:val="left" w:pos="1518"/>
              </w:tabs>
              <w:rPr>
                <w:szCs w:val="22"/>
              </w:rPr>
            </w:pPr>
          </w:p>
          <w:p w:rsidR="00D0459B" w:rsidRPr="00C76DC1" w:rsidRDefault="00D0459B" w:rsidP="00476FF5">
            <w:pPr>
              <w:widowControl w:val="0"/>
              <w:tabs>
                <w:tab w:val="left" w:pos="1518"/>
              </w:tabs>
              <w:rPr>
                <w:szCs w:val="22"/>
              </w:rPr>
            </w:pPr>
            <w:r w:rsidRPr="00C76DC1">
              <w:rPr>
                <w:szCs w:val="22"/>
              </w:rPr>
              <w:t>_______________________/ /</w:t>
            </w:r>
          </w:p>
          <w:p w:rsidR="00D0459B" w:rsidRPr="00C953E4" w:rsidRDefault="00D0459B" w:rsidP="00476FF5">
            <w:pPr>
              <w:widowControl w:val="0"/>
              <w:tabs>
                <w:tab w:val="left" w:pos="1518"/>
              </w:tabs>
              <w:rPr>
                <w:szCs w:val="22"/>
              </w:rPr>
            </w:pPr>
            <w:r w:rsidRPr="00C76DC1">
              <w:rPr>
                <w:szCs w:val="22"/>
              </w:rPr>
              <w:t xml:space="preserve">                    М.П.</w:t>
            </w:r>
            <w:bookmarkStart w:id="6" w:name="_GoBack"/>
            <w:bookmarkEnd w:id="6"/>
          </w:p>
        </w:tc>
      </w:tr>
    </w:tbl>
    <w:p w:rsidR="00D0459B" w:rsidRPr="00CA36B9" w:rsidRDefault="00D0459B" w:rsidP="00D0459B">
      <w:pPr>
        <w:pStyle w:val="ConsPlusNormal"/>
        <w:jc w:val="both"/>
        <w:rPr>
          <w:szCs w:val="24"/>
        </w:rPr>
      </w:pPr>
    </w:p>
    <w:p w:rsidR="007F3D42" w:rsidRDefault="007F3D42" w:rsidP="00FC5EA7">
      <w:pPr>
        <w:jc w:val="both"/>
        <w:rPr>
          <w:sz w:val="28"/>
          <w:szCs w:val="28"/>
        </w:rPr>
      </w:pPr>
    </w:p>
    <w:sectPr w:rsidR="007F3D42" w:rsidSect="00861F5E">
      <w:pgSz w:w="11907" w:h="16839" w:code="9"/>
      <w:pgMar w:top="709" w:right="568" w:bottom="567"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A09" w:rsidRDefault="001A7A09" w:rsidP="00BB2A82">
      <w:r>
        <w:separator/>
      </w:r>
    </w:p>
  </w:endnote>
  <w:endnote w:type="continuationSeparator" w:id="0">
    <w:p w:rsidR="001A7A09" w:rsidRDefault="001A7A09" w:rsidP="00BB2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A09" w:rsidRDefault="001A7A09" w:rsidP="00BB2A82">
      <w:r>
        <w:separator/>
      </w:r>
    </w:p>
  </w:footnote>
  <w:footnote w:type="continuationSeparator" w:id="0">
    <w:p w:rsidR="001A7A09" w:rsidRDefault="001A7A09" w:rsidP="00BB2A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C52AF"/>
    <w:multiLevelType w:val="hybridMultilevel"/>
    <w:tmpl w:val="10169A1A"/>
    <w:lvl w:ilvl="0" w:tplc="DE867E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5982E4D"/>
    <w:multiLevelType w:val="hybridMultilevel"/>
    <w:tmpl w:val="85F0C35C"/>
    <w:lvl w:ilvl="0" w:tplc="52E80A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E1842EA"/>
    <w:multiLevelType w:val="hybridMultilevel"/>
    <w:tmpl w:val="EBEEBB5E"/>
    <w:lvl w:ilvl="0" w:tplc="338623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1440E2"/>
    <w:multiLevelType w:val="multilevel"/>
    <w:tmpl w:val="64C07956"/>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33AE565D"/>
    <w:multiLevelType w:val="multilevel"/>
    <w:tmpl w:val="661EEA6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444F4082"/>
    <w:multiLevelType w:val="hybridMultilevel"/>
    <w:tmpl w:val="99167596"/>
    <w:lvl w:ilvl="0" w:tplc="E3EC7E9C">
      <w:start w:val="1"/>
      <w:numFmt w:val="decimal"/>
      <w:suff w:val="nothing"/>
      <w:lvlText w:val="Приложение № %1"/>
      <w:lvlJc w:val="right"/>
      <w:pPr>
        <w:ind w:left="5606" w:hanging="360"/>
      </w:pPr>
      <w:rPr>
        <w:rFonts w:ascii="Times New Roman" w:hAnsi="Times New Roman" w:hint="default"/>
        <w:b w:val="0"/>
        <w:i w:val="0"/>
        <w:sz w:val="24"/>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6" w15:restartNumberingAfterBreak="0">
    <w:nsid w:val="47030AC5"/>
    <w:multiLevelType w:val="hybridMultilevel"/>
    <w:tmpl w:val="9954CC44"/>
    <w:lvl w:ilvl="0" w:tplc="52E80A62">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E93239E"/>
    <w:multiLevelType w:val="hybridMultilevel"/>
    <w:tmpl w:val="BB3EE9EA"/>
    <w:lvl w:ilvl="0" w:tplc="83B4004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6FAF6BDA"/>
    <w:multiLevelType w:val="hybridMultilevel"/>
    <w:tmpl w:val="6874B4CC"/>
    <w:lvl w:ilvl="0" w:tplc="52E80A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7C7B5550"/>
    <w:multiLevelType w:val="hybridMultilevel"/>
    <w:tmpl w:val="51709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7"/>
  </w:num>
  <w:num w:numId="4">
    <w:abstractNumId w:val="3"/>
  </w:num>
  <w:num w:numId="5">
    <w:abstractNumId w:val="8"/>
  </w:num>
  <w:num w:numId="6">
    <w:abstractNumId w:val="6"/>
  </w:num>
  <w:num w:numId="7">
    <w:abstractNumId w:val="1"/>
  </w:num>
  <w:num w:numId="8">
    <w:abstractNumId w:val="0"/>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EA7"/>
    <w:rsid w:val="0000404F"/>
    <w:rsid w:val="000120E9"/>
    <w:rsid w:val="00013C22"/>
    <w:rsid w:val="00014263"/>
    <w:rsid w:val="00014303"/>
    <w:rsid w:val="000155CE"/>
    <w:rsid w:val="00023C2D"/>
    <w:rsid w:val="000348CE"/>
    <w:rsid w:val="00034EE7"/>
    <w:rsid w:val="00036F3F"/>
    <w:rsid w:val="000523DE"/>
    <w:rsid w:val="0005244E"/>
    <w:rsid w:val="00053042"/>
    <w:rsid w:val="000533D0"/>
    <w:rsid w:val="00055166"/>
    <w:rsid w:val="00064EE2"/>
    <w:rsid w:val="00074914"/>
    <w:rsid w:val="00093961"/>
    <w:rsid w:val="0009545B"/>
    <w:rsid w:val="000A2CED"/>
    <w:rsid w:val="000B01FB"/>
    <w:rsid w:val="000B5959"/>
    <w:rsid w:val="000C3C7A"/>
    <w:rsid w:val="000C65C1"/>
    <w:rsid w:val="000D0538"/>
    <w:rsid w:val="000D0AFA"/>
    <w:rsid w:val="000D1E5F"/>
    <w:rsid w:val="000D7EE3"/>
    <w:rsid w:val="000F4D2C"/>
    <w:rsid w:val="00102C8C"/>
    <w:rsid w:val="001061B2"/>
    <w:rsid w:val="001126B8"/>
    <w:rsid w:val="00121C83"/>
    <w:rsid w:val="001227E7"/>
    <w:rsid w:val="00132FA7"/>
    <w:rsid w:val="00133725"/>
    <w:rsid w:val="0013543A"/>
    <w:rsid w:val="00147F27"/>
    <w:rsid w:val="0015441A"/>
    <w:rsid w:val="001628FE"/>
    <w:rsid w:val="00162D93"/>
    <w:rsid w:val="00164B9F"/>
    <w:rsid w:val="00171CCD"/>
    <w:rsid w:val="00182305"/>
    <w:rsid w:val="00190306"/>
    <w:rsid w:val="001911B4"/>
    <w:rsid w:val="00192D23"/>
    <w:rsid w:val="001A0811"/>
    <w:rsid w:val="001A1ABA"/>
    <w:rsid w:val="001A29E0"/>
    <w:rsid w:val="001A4F96"/>
    <w:rsid w:val="001A60CD"/>
    <w:rsid w:val="001A6DD3"/>
    <w:rsid w:val="001A7A09"/>
    <w:rsid w:val="001B1DCC"/>
    <w:rsid w:val="001D2049"/>
    <w:rsid w:val="001E4169"/>
    <w:rsid w:val="001E42E1"/>
    <w:rsid w:val="001F3DD3"/>
    <w:rsid w:val="001F52CB"/>
    <w:rsid w:val="001F7D58"/>
    <w:rsid w:val="00200D4D"/>
    <w:rsid w:val="00216CBB"/>
    <w:rsid w:val="00217A61"/>
    <w:rsid w:val="00226727"/>
    <w:rsid w:val="0022759A"/>
    <w:rsid w:val="00227683"/>
    <w:rsid w:val="0024193D"/>
    <w:rsid w:val="002538D2"/>
    <w:rsid w:val="002600FC"/>
    <w:rsid w:val="00261959"/>
    <w:rsid w:val="002717FB"/>
    <w:rsid w:val="002747E8"/>
    <w:rsid w:val="00275F5C"/>
    <w:rsid w:val="0027712B"/>
    <w:rsid w:val="0027727C"/>
    <w:rsid w:val="00280330"/>
    <w:rsid w:val="002845A8"/>
    <w:rsid w:val="0029541A"/>
    <w:rsid w:val="00295C4A"/>
    <w:rsid w:val="002A37E4"/>
    <w:rsid w:val="002A459B"/>
    <w:rsid w:val="002A4DF1"/>
    <w:rsid w:val="002A4E82"/>
    <w:rsid w:val="002A54ED"/>
    <w:rsid w:val="002B5D43"/>
    <w:rsid w:val="002C1453"/>
    <w:rsid w:val="002C2A45"/>
    <w:rsid w:val="002D1DB0"/>
    <w:rsid w:val="002D3A79"/>
    <w:rsid w:val="002D6D10"/>
    <w:rsid w:val="002E1579"/>
    <w:rsid w:val="002E25D3"/>
    <w:rsid w:val="002F1C1E"/>
    <w:rsid w:val="002F4DF4"/>
    <w:rsid w:val="003016C4"/>
    <w:rsid w:val="003036E7"/>
    <w:rsid w:val="00303A4F"/>
    <w:rsid w:val="0030442A"/>
    <w:rsid w:val="00312687"/>
    <w:rsid w:val="003314DD"/>
    <w:rsid w:val="003335A1"/>
    <w:rsid w:val="0034222B"/>
    <w:rsid w:val="00350AF0"/>
    <w:rsid w:val="0035396A"/>
    <w:rsid w:val="00355076"/>
    <w:rsid w:val="00360EEB"/>
    <w:rsid w:val="00364097"/>
    <w:rsid w:val="0036459C"/>
    <w:rsid w:val="00370387"/>
    <w:rsid w:val="0037077C"/>
    <w:rsid w:val="00371978"/>
    <w:rsid w:val="0037246B"/>
    <w:rsid w:val="00375B5C"/>
    <w:rsid w:val="0038152C"/>
    <w:rsid w:val="003865BB"/>
    <w:rsid w:val="00391BFF"/>
    <w:rsid w:val="003A5B4E"/>
    <w:rsid w:val="003B24F5"/>
    <w:rsid w:val="003B67DA"/>
    <w:rsid w:val="003B71CE"/>
    <w:rsid w:val="003C338D"/>
    <w:rsid w:val="003D44F9"/>
    <w:rsid w:val="003D5DA3"/>
    <w:rsid w:val="003D6BAE"/>
    <w:rsid w:val="003E206D"/>
    <w:rsid w:val="003E2076"/>
    <w:rsid w:val="003E3476"/>
    <w:rsid w:val="003E3D58"/>
    <w:rsid w:val="003F6344"/>
    <w:rsid w:val="003F6720"/>
    <w:rsid w:val="004009D2"/>
    <w:rsid w:val="00405CC2"/>
    <w:rsid w:val="004131C2"/>
    <w:rsid w:val="00431114"/>
    <w:rsid w:val="00432754"/>
    <w:rsid w:val="00435BEF"/>
    <w:rsid w:val="00435CA5"/>
    <w:rsid w:val="00440F8D"/>
    <w:rsid w:val="004434B6"/>
    <w:rsid w:val="00450CA1"/>
    <w:rsid w:val="00452BC2"/>
    <w:rsid w:val="00454F04"/>
    <w:rsid w:val="00455DDB"/>
    <w:rsid w:val="004575AB"/>
    <w:rsid w:val="00460418"/>
    <w:rsid w:val="00471043"/>
    <w:rsid w:val="0047315A"/>
    <w:rsid w:val="00492953"/>
    <w:rsid w:val="00492BE4"/>
    <w:rsid w:val="0049748E"/>
    <w:rsid w:val="004A309C"/>
    <w:rsid w:val="004B524C"/>
    <w:rsid w:val="004C14EC"/>
    <w:rsid w:val="004C772F"/>
    <w:rsid w:val="004D02FF"/>
    <w:rsid w:val="004D1C75"/>
    <w:rsid w:val="004D5A58"/>
    <w:rsid w:val="004D77AE"/>
    <w:rsid w:val="004F1AC2"/>
    <w:rsid w:val="004F41BB"/>
    <w:rsid w:val="004F7690"/>
    <w:rsid w:val="00513CEE"/>
    <w:rsid w:val="00521B92"/>
    <w:rsid w:val="00523126"/>
    <w:rsid w:val="00523521"/>
    <w:rsid w:val="00530F48"/>
    <w:rsid w:val="005315F7"/>
    <w:rsid w:val="0054020C"/>
    <w:rsid w:val="00547CF9"/>
    <w:rsid w:val="00553326"/>
    <w:rsid w:val="00556659"/>
    <w:rsid w:val="0057442A"/>
    <w:rsid w:val="005807F4"/>
    <w:rsid w:val="00591CDF"/>
    <w:rsid w:val="00595C41"/>
    <w:rsid w:val="00596AAD"/>
    <w:rsid w:val="005A280A"/>
    <w:rsid w:val="005A422D"/>
    <w:rsid w:val="005A4789"/>
    <w:rsid w:val="005A4F69"/>
    <w:rsid w:val="005A5819"/>
    <w:rsid w:val="005A75CD"/>
    <w:rsid w:val="005B21EC"/>
    <w:rsid w:val="005B25C4"/>
    <w:rsid w:val="005B6AAE"/>
    <w:rsid w:val="005B6F68"/>
    <w:rsid w:val="005C2BC6"/>
    <w:rsid w:val="005C3BC3"/>
    <w:rsid w:val="005C3D63"/>
    <w:rsid w:val="005C6A93"/>
    <w:rsid w:val="005D1240"/>
    <w:rsid w:val="005D2EAA"/>
    <w:rsid w:val="005D5801"/>
    <w:rsid w:val="005E09B4"/>
    <w:rsid w:val="005E34FE"/>
    <w:rsid w:val="005F44C2"/>
    <w:rsid w:val="005F7E95"/>
    <w:rsid w:val="00604FEE"/>
    <w:rsid w:val="0061554E"/>
    <w:rsid w:val="006236EE"/>
    <w:rsid w:val="00624EB2"/>
    <w:rsid w:val="00634B45"/>
    <w:rsid w:val="00635C1F"/>
    <w:rsid w:val="00644C58"/>
    <w:rsid w:val="00645EFB"/>
    <w:rsid w:val="006471E0"/>
    <w:rsid w:val="006521C4"/>
    <w:rsid w:val="00652574"/>
    <w:rsid w:val="00657E4D"/>
    <w:rsid w:val="00664415"/>
    <w:rsid w:val="00673906"/>
    <w:rsid w:val="00675454"/>
    <w:rsid w:val="00686C4D"/>
    <w:rsid w:val="00687553"/>
    <w:rsid w:val="00690977"/>
    <w:rsid w:val="00697FFB"/>
    <w:rsid w:val="006B0A5B"/>
    <w:rsid w:val="006B5195"/>
    <w:rsid w:val="006C32C9"/>
    <w:rsid w:val="006D5766"/>
    <w:rsid w:val="006D5B7F"/>
    <w:rsid w:val="006D6061"/>
    <w:rsid w:val="006F087E"/>
    <w:rsid w:val="006F179D"/>
    <w:rsid w:val="006F20D3"/>
    <w:rsid w:val="00702B45"/>
    <w:rsid w:val="007124FF"/>
    <w:rsid w:val="00714BFC"/>
    <w:rsid w:val="00731AC5"/>
    <w:rsid w:val="00736830"/>
    <w:rsid w:val="00752261"/>
    <w:rsid w:val="007536DC"/>
    <w:rsid w:val="00774138"/>
    <w:rsid w:val="007818BD"/>
    <w:rsid w:val="00782968"/>
    <w:rsid w:val="00784DFA"/>
    <w:rsid w:val="00786B1C"/>
    <w:rsid w:val="0079567E"/>
    <w:rsid w:val="0079727E"/>
    <w:rsid w:val="007C154A"/>
    <w:rsid w:val="007C44D7"/>
    <w:rsid w:val="007C4578"/>
    <w:rsid w:val="007C6591"/>
    <w:rsid w:val="007D08C6"/>
    <w:rsid w:val="007D13C3"/>
    <w:rsid w:val="007D51ED"/>
    <w:rsid w:val="007E4FFD"/>
    <w:rsid w:val="007F378B"/>
    <w:rsid w:val="007F3D42"/>
    <w:rsid w:val="007F6C96"/>
    <w:rsid w:val="007F7016"/>
    <w:rsid w:val="00801235"/>
    <w:rsid w:val="008025A0"/>
    <w:rsid w:val="008150BA"/>
    <w:rsid w:val="00816E9B"/>
    <w:rsid w:val="008333AD"/>
    <w:rsid w:val="00833995"/>
    <w:rsid w:val="008418BE"/>
    <w:rsid w:val="00846318"/>
    <w:rsid w:val="008466B3"/>
    <w:rsid w:val="00856F94"/>
    <w:rsid w:val="008600DC"/>
    <w:rsid w:val="0086185C"/>
    <w:rsid w:val="00861F5E"/>
    <w:rsid w:val="008648E0"/>
    <w:rsid w:val="00865493"/>
    <w:rsid w:val="008801A8"/>
    <w:rsid w:val="00885677"/>
    <w:rsid w:val="00895317"/>
    <w:rsid w:val="008955BE"/>
    <w:rsid w:val="00895889"/>
    <w:rsid w:val="00896772"/>
    <w:rsid w:val="008A06C7"/>
    <w:rsid w:val="008A4B26"/>
    <w:rsid w:val="008A53D4"/>
    <w:rsid w:val="008C6DA4"/>
    <w:rsid w:val="008D105A"/>
    <w:rsid w:val="008E21BA"/>
    <w:rsid w:val="008E428C"/>
    <w:rsid w:val="008E498B"/>
    <w:rsid w:val="008E6D95"/>
    <w:rsid w:val="008F4E24"/>
    <w:rsid w:val="00900485"/>
    <w:rsid w:val="00902FA9"/>
    <w:rsid w:val="00906917"/>
    <w:rsid w:val="00911CD2"/>
    <w:rsid w:val="0091701B"/>
    <w:rsid w:val="00930120"/>
    <w:rsid w:val="00932B77"/>
    <w:rsid w:val="00936382"/>
    <w:rsid w:val="00943CA1"/>
    <w:rsid w:val="009452D2"/>
    <w:rsid w:val="00970969"/>
    <w:rsid w:val="00972BCE"/>
    <w:rsid w:val="009824BC"/>
    <w:rsid w:val="00983F1E"/>
    <w:rsid w:val="00984295"/>
    <w:rsid w:val="00985738"/>
    <w:rsid w:val="00992B0A"/>
    <w:rsid w:val="00992D47"/>
    <w:rsid w:val="00995EAB"/>
    <w:rsid w:val="009A505F"/>
    <w:rsid w:val="009A70AF"/>
    <w:rsid w:val="009C15EC"/>
    <w:rsid w:val="009C19B2"/>
    <w:rsid w:val="009D319C"/>
    <w:rsid w:val="009E078C"/>
    <w:rsid w:val="009E26EE"/>
    <w:rsid w:val="009E6D57"/>
    <w:rsid w:val="009F60B0"/>
    <w:rsid w:val="00A07385"/>
    <w:rsid w:val="00A11FBC"/>
    <w:rsid w:val="00A147D3"/>
    <w:rsid w:val="00A14CC8"/>
    <w:rsid w:val="00A17CE2"/>
    <w:rsid w:val="00A31908"/>
    <w:rsid w:val="00A45C3C"/>
    <w:rsid w:val="00A50820"/>
    <w:rsid w:val="00A604CE"/>
    <w:rsid w:val="00A62451"/>
    <w:rsid w:val="00A64409"/>
    <w:rsid w:val="00A7130A"/>
    <w:rsid w:val="00A76BFA"/>
    <w:rsid w:val="00A8545C"/>
    <w:rsid w:val="00A854DF"/>
    <w:rsid w:val="00A86C7D"/>
    <w:rsid w:val="00A878AB"/>
    <w:rsid w:val="00A91035"/>
    <w:rsid w:val="00A954F8"/>
    <w:rsid w:val="00A97C81"/>
    <w:rsid w:val="00AA5897"/>
    <w:rsid w:val="00AB223C"/>
    <w:rsid w:val="00AB484E"/>
    <w:rsid w:val="00AB4D78"/>
    <w:rsid w:val="00AB5BA8"/>
    <w:rsid w:val="00AC5D28"/>
    <w:rsid w:val="00AD1B78"/>
    <w:rsid w:val="00AD6173"/>
    <w:rsid w:val="00AE1FD9"/>
    <w:rsid w:val="00AE7951"/>
    <w:rsid w:val="00AE7BB9"/>
    <w:rsid w:val="00AF6A79"/>
    <w:rsid w:val="00AF7B01"/>
    <w:rsid w:val="00B046DF"/>
    <w:rsid w:val="00B10C0E"/>
    <w:rsid w:val="00B224A5"/>
    <w:rsid w:val="00B22FD4"/>
    <w:rsid w:val="00B262A1"/>
    <w:rsid w:val="00B30661"/>
    <w:rsid w:val="00B34C03"/>
    <w:rsid w:val="00B36F5A"/>
    <w:rsid w:val="00B41893"/>
    <w:rsid w:val="00B466B0"/>
    <w:rsid w:val="00B5059F"/>
    <w:rsid w:val="00B54038"/>
    <w:rsid w:val="00B661CD"/>
    <w:rsid w:val="00B7201B"/>
    <w:rsid w:val="00B74630"/>
    <w:rsid w:val="00B746E8"/>
    <w:rsid w:val="00B774C9"/>
    <w:rsid w:val="00B95C7E"/>
    <w:rsid w:val="00BA2240"/>
    <w:rsid w:val="00BA4B6A"/>
    <w:rsid w:val="00BB2A82"/>
    <w:rsid w:val="00BB49B1"/>
    <w:rsid w:val="00BB7A31"/>
    <w:rsid w:val="00BC2511"/>
    <w:rsid w:val="00BC2EF5"/>
    <w:rsid w:val="00BC40B5"/>
    <w:rsid w:val="00BD0448"/>
    <w:rsid w:val="00BD096D"/>
    <w:rsid w:val="00BE7E3C"/>
    <w:rsid w:val="00BF0C58"/>
    <w:rsid w:val="00BF11D0"/>
    <w:rsid w:val="00BF549E"/>
    <w:rsid w:val="00C02626"/>
    <w:rsid w:val="00C0731B"/>
    <w:rsid w:val="00C2222E"/>
    <w:rsid w:val="00C23E43"/>
    <w:rsid w:val="00C30DFF"/>
    <w:rsid w:val="00C33229"/>
    <w:rsid w:val="00C42E99"/>
    <w:rsid w:val="00C45762"/>
    <w:rsid w:val="00C47A97"/>
    <w:rsid w:val="00C51F17"/>
    <w:rsid w:val="00C5545E"/>
    <w:rsid w:val="00C64812"/>
    <w:rsid w:val="00C7362C"/>
    <w:rsid w:val="00C74588"/>
    <w:rsid w:val="00C75709"/>
    <w:rsid w:val="00C76DC1"/>
    <w:rsid w:val="00C9310D"/>
    <w:rsid w:val="00C948C0"/>
    <w:rsid w:val="00CA61BF"/>
    <w:rsid w:val="00CB270E"/>
    <w:rsid w:val="00CB33F2"/>
    <w:rsid w:val="00CB589E"/>
    <w:rsid w:val="00CD000B"/>
    <w:rsid w:val="00CD369C"/>
    <w:rsid w:val="00CD6D6E"/>
    <w:rsid w:val="00CE5081"/>
    <w:rsid w:val="00CE6089"/>
    <w:rsid w:val="00CF0B95"/>
    <w:rsid w:val="00CF326B"/>
    <w:rsid w:val="00CF665D"/>
    <w:rsid w:val="00D0459B"/>
    <w:rsid w:val="00D1264A"/>
    <w:rsid w:val="00D148DD"/>
    <w:rsid w:val="00D14B67"/>
    <w:rsid w:val="00D14E79"/>
    <w:rsid w:val="00D22B42"/>
    <w:rsid w:val="00D353C3"/>
    <w:rsid w:val="00D367F1"/>
    <w:rsid w:val="00D3717A"/>
    <w:rsid w:val="00D37CC6"/>
    <w:rsid w:val="00D505A2"/>
    <w:rsid w:val="00D53637"/>
    <w:rsid w:val="00D55957"/>
    <w:rsid w:val="00D57581"/>
    <w:rsid w:val="00D67DE4"/>
    <w:rsid w:val="00D700E7"/>
    <w:rsid w:val="00D7075C"/>
    <w:rsid w:val="00D70919"/>
    <w:rsid w:val="00D75C00"/>
    <w:rsid w:val="00DB297D"/>
    <w:rsid w:val="00DB750C"/>
    <w:rsid w:val="00DC06DA"/>
    <w:rsid w:val="00DC15E3"/>
    <w:rsid w:val="00DC3CCB"/>
    <w:rsid w:val="00DC5890"/>
    <w:rsid w:val="00DC590A"/>
    <w:rsid w:val="00DD1FAE"/>
    <w:rsid w:val="00DD63D9"/>
    <w:rsid w:val="00DD6525"/>
    <w:rsid w:val="00DE02B1"/>
    <w:rsid w:val="00DE29ED"/>
    <w:rsid w:val="00DE3F2B"/>
    <w:rsid w:val="00DF0673"/>
    <w:rsid w:val="00DF0836"/>
    <w:rsid w:val="00DF19C3"/>
    <w:rsid w:val="00E03AB0"/>
    <w:rsid w:val="00E071A6"/>
    <w:rsid w:val="00E120CF"/>
    <w:rsid w:val="00E133A6"/>
    <w:rsid w:val="00E17023"/>
    <w:rsid w:val="00E178DF"/>
    <w:rsid w:val="00E35BAE"/>
    <w:rsid w:val="00E4793F"/>
    <w:rsid w:val="00E5374D"/>
    <w:rsid w:val="00E54469"/>
    <w:rsid w:val="00E54AA3"/>
    <w:rsid w:val="00E55D33"/>
    <w:rsid w:val="00E57C26"/>
    <w:rsid w:val="00E615C9"/>
    <w:rsid w:val="00E67699"/>
    <w:rsid w:val="00E73E12"/>
    <w:rsid w:val="00E75413"/>
    <w:rsid w:val="00E816A9"/>
    <w:rsid w:val="00E85DD0"/>
    <w:rsid w:val="00E86B16"/>
    <w:rsid w:val="00EA1B35"/>
    <w:rsid w:val="00EB19A5"/>
    <w:rsid w:val="00EC1C49"/>
    <w:rsid w:val="00EC3C13"/>
    <w:rsid w:val="00EC4968"/>
    <w:rsid w:val="00ED38A0"/>
    <w:rsid w:val="00EF0664"/>
    <w:rsid w:val="00EF06A9"/>
    <w:rsid w:val="00EF1241"/>
    <w:rsid w:val="00EF5559"/>
    <w:rsid w:val="00EF5C0C"/>
    <w:rsid w:val="00F05B35"/>
    <w:rsid w:val="00F07C01"/>
    <w:rsid w:val="00F10A31"/>
    <w:rsid w:val="00F1298A"/>
    <w:rsid w:val="00F13D28"/>
    <w:rsid w:val="00F20754"/>
    <w:rsid w:val="00F219EB"/>
    <w:rsid w:val="00F22A4D"/>
    <w:rsid w:val="00F25372"/>
    <w:rsid w:val="00F30520"/>
    <w:rsid w:val="00F43A97"/>
    <w:rsid w:val="00F44BF5"/>
    <w:rsid w:val="00F45653"/>
    <w:rsid w:val="00F51F91"/>
    <w:rsid w:val="00F577C8"/>
    <w:rsid w:val="00F57D54"/>
    <w:rsid w:val="00F64F4D"/>
    <w:rsid w:val="00F6552E"/>
    <w:rsid w:val="00F66661"/>
    <w:rsid w:val="00F667CF"/>
    <w:rsid w:val="00F71FF4"/>
    <w:rsid w:val="00F7401E"/>
    <w:rsid w:val="00F7408A"/>
    <w:rsid w:val="00F74ADD"/>
    <w:rsid w:val="00F8077B"/>
    <w:rsid w:val="00FA37DA"/>
    <w:rsid w:val="00FB7D1E"/>
    <w:rsid w:val="00FC5EA7"/>
    <w:rsid w:val="00FD1546"/>
    <w:rsid w:val="00FD4D72"/>
    <w:rsid w:val="00FD72DE"/>
    <w:rsid w:val="00FE30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BE4471-58B6-4573-B08C-63D9C642B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EA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FC5EA7"/>
    <w:pPr>
      <w:keepNext/>
      <w:ind w:left="360" w:right="99" w:firstLine="720"/>
      <w:jc w:val="both"/>
      <w:outlineLvl w:val="1"/>
    </w:pPr>
    <w:rPr>
      <w:rFonts w:eastAsia="Calibri"/>
      <w:b/>
      <w:bCs/>
    </w:rPr>
  </w:style>
  <w:style w:type="paragraph" w:styleId="3">
    <w:name w:val="heading 3"/>
    <w:basedOn w:val="a"/>
    <w:next w:val="a"/>
    <w:link w:val="30"/>
    <w:qFormat/>
    <w:rsid w:val="00FC5EA7"/>
    <w:pPr>
      <w:keepNext/>
      <w:shd w:val="clear" w:color="auto" w:fill="FFFFFF"/>
      <w:autoSpaceDE w:val="0"/>
      <w:autoSpaceDN w:val="0"/>
      <w:adjustRightInd w:val="0"/>
      <w:jc w:val="center"/>
      <w:outlineLvl w:val="2"/>
    </w:pPr>
    <w:rPr>
      <w:rFonts w:eastAsia="Calibr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C5EA7"/>
    <w:rPr>
      <w:rFonts w:ascii="Times New Roman" w:eastAsia="Calibri" w:hAnsi="Times New Roman" w:cs="Times New Roman"/>
      <w:b/>
      <w:bCs/>
      <w:sz w:val="24"/>
      <w:szCs w:val="24"/>
      <w:lang w:eastAsia="ru-RU"/>
    </w:rPr>
  </w:style>
  <w:style w:type="character" w:customStyle="1" w:styleId="30">
    <w:name w:val="Заголовок 3 Знак"/>
    <w:basedOn w:val="a0"/>
    <w:link w:val="3"/>
    <w:rsid w:val="00FC5EA7"/>
    <w:rPr>
      <w:rFonts w:ascii="Times New Roman" w:eastAsia="Calibri" w:hAnsi="Times New Roman" w:cs="Times New Roman"/>
      <w:iCs/>
      <w:color w:val="000000"/>
      <w:sz w:val="28"/>
      <w:szCs w:val="28"/>
      <w:shd w:val="clear" w:color="auto" w:fill="FFFFFF"/>
      <w:lang w:eastAsia="ru-RU"/>
    </w:rPr>
  </w:style>
  <w:style w:type="paragraph" w:styleId="a3">
    <w:name w:val="List Paragraph"/>
    <w:basedOn w:val="a"/>
    <w:uiPriority w:val="34"/>
    <w:qFormat/>
    <w:rsid w:val="00EC3C13"/>
    <w:pPr>
      <w:ind w:left="720"/>
      <w:contextualSpacing/>
    </w:pPr>
  </w:style>
  <w:style w:type="table" w:styleId="a4">
    <w:name w:val="Table Grid"/>
    <w:basedOn w:val="a1"/>
    <w:uiPriority w:val="59"/>
    <w:rsid w:val="00BB2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B2A82"/>
    <w:pPr>
      <w:tabs>
        <w:tab w:val="center" w:pos="4677"/>
        <w:tab w:val="right" w:pos="9355"/>
      </w:tabs>
    </w:pPr>
  </w:style>
  <w:style w:type="character" w:customStyle="1" w:styleId="a6">
    <w:name w:val="Верхний колонтитул Знак"/>
    <w:basedOn w:val="a0"/>
    <w:link w:val="a5"/>
    <w:uiPriority w:val="99"/>
    <w:rsid w:val="00BB2A8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B2A82"/>
    <w:pPr>
      <w:tabs>
        <w:tab w:val="center" w:pos="4677"/>
        <w:tab w:val="right" w:pos="9355"/>
      </w:tabs>
    </w:pPr>
  </w:style>
  <w:style w:type="character" w:customStyle="1" w:styleId="a8">
    <w:name w:val="Нижний колонтитул Знак"/>
    <w:basedOn w:val="a0"/>
    <w:link w:val="a7"/>
    <w:uiPriority w:val="99"/>
    <w:rsid w:val="00BB2A82"/>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D5B7F"/>
    <w:rPr>
      <w:rFonts w:ascii="Tahoma" w:hAnsi="Tahoma" w:cs="Tahoma"/>
      <w:sz w:val="16"/>
      <w:szCs w:val="16"/>
    </w:rPr>
  </w:style>
  <w:style w:type="character" w:customStyle="1" w:styleId="aa">
    <w:name w:val="Текст выноски Знак"/>
    <w:basedOn w:val="a0"/>
    <w:link w:val="a9"/>
    <w:uiPriority w:val="99"/>
    <w:semiHidden/>
    <w:rsid w:val="006D5B7F"/>
    <w:rPr>
      <w:rFonts w:ascii="Tahoma" w:eastAsia="Times New Roman" w:hAnsi="Tahoma" w:cs="Tahoma"/>
      <w:sz w:val="16"/>
      <w:szCs w:val="16"/>
      <w:lang w:eastAsia="ru-RU"/>
    </w:rPr>
  </w:style>
  <w:style w:type="character" w:styleId="ab">
    <w:name w:val="Hyperlink"/>
    <w:basedOn w:val="a0"/>
    <w:uiPriority w:val="99"/>
    <w:unhideWhenUsed/>
    <w:rsid w:val="00074914"/>
    <w:rPr>
      <w:color w:val="0000FF"/>
      <w:u w:val="single"/>
    </w:rPr>
  </w:style>
  <w:style w:type="paragraph" w:customStyle="1" w:styleId="ConsPlusNormal">
    <w:name w:val="ConsPlusNormal"/>
    <w:rsid w:val="00D0459B"/>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D0459B"/>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234403">
      <w:bodyDiv w:val="1"/>
      <w:marLeft w:val="0"/>
      <w:marRight w:val="0"/>
      <w:marTop w:val="0"/>
      <w:marBottom w:val="0"/>
      <w:divBdr>
        <w:top w:val="none" w:sz="0" w:space="0" w:color="auto"/>
        <w:left w:val="none" w:sz="0" w:space="0" w:color="auto"/>
        <w:bottom w:val="none" w:sz="0" w:space="0" w:color="auto"/>
        <w:right w:val="none" w:sz="0" w:space="0" w:color="auto"/>
      </w:divBdr>
    </w:div>
    <w:div w:id="851531885">
      <w:bodyDiv w:val="1"/>
      <w:marLeft w:val="0"/>
      <w:marRight w:val="0"/>
      <w:marTop w:val="0"/>
      <w:marBottom w:val="0"/>
      <w:divBdr>
        <w:top w:val="none" w:sz="0" w:space="0" w:color="auto"/>
        <w:left w:val="none" w:sz="0" w:space="0" w:color="auto"/>
        <w:bottom w:val="none" w:sz="0" w:space="0" w:color="auto"/>
        <w:right w:val="none" w:sz="0" w:space="0" w:color="auto"/>
      </w:divBdr>
    </w:div>
    <w:div w:id="1457719062">
      <w:bodyDiv w:val="1"/>
      <w:marLeft w:val="0"/>
      <w:marRight w:val="0"/>
      <w:marTop w:val="0"/>
      <w:marBottom w:val="0"/>
      <w:divBdr>
        <w:top w:val="none" w:sz="0" w:space="0" w:color="auto"/>
        <w:left w:val="none" w:sz="0" w:space="0" w:color="auto"/>
        <w:bottom w:val="none" w:sz="0" w:space="0" w:color="auto"/>
        <w:right w:val="none" w:sz="0" w:space="0" w:color="auto"/>
      </w:divBdr>
    </w:div>
    <w:div w:id="195736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D0604-1CC1-427C-AFC7-393D43790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2120</Words>
  <Characters>12089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Гаврилин Денис Сергеевич</dc:creator>
  <cp:lastModifiedBy>Рындина Анастасия Сергеевна</cp:lastModifiedBy>
  <cp:revision>6</cp:revision>
  <cp:lastPrinted>2019-07-05T12:37:00Z</cp:lastPrinted>
  <dcterms:created xsi:type="dcterms:W3CDTF">2019-10-09T12:32:00Z</dcterms:created>
  <dcterms:modified xsi:type="dcterms:W3CDTF">2019-10-09T12:38:00Z</dcterms:modified>
</cp:coreProperties>
</file>