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01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B64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F0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D74F3" w:rsidRDefault="00DD5FE1" w:rsidP="00EF0173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4D74F3">
              <w:rPr>
                <w:szCs w:val="24"/>
              </w:rPr>
              <w:t>«</w:t>
            </w:r>
            <w:r w:rsidR="00EF0173" w:rsidRPr="004D74F3">
              <w:rPr>
                <w:szCs w:val="24"/>
              </w:rPr>
              <w:t>Выполнение работ по демонтажу вахтового городка на отметке +540 метров (ИНВ.№000000580), в части касающейся административно-бытовых корпусов №1, №2, №3 и работы по ремонту и устройству дорожного покрытия после демонтажа зданий</w:t>
            </w:r>
            <w:r w:rsidRPr="004D74F3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Краснодарский край, </w:t>
            </w:r>
            <w:r w:rsidR="00C824AF" w:rsidRPr="000F1DA3">
              <w:rPr>
                <w:szCs w:val="24"/>
              </w:rPr>
              <w:t xml:space="preserve">г. Сочи, Адлерский район, п. Эсто-Садок, </w:t>
            </w:r>
            <w:r w:rsidR="0040449F" w:rsidRPr="0040449F">
              <w:rPr>
                <w:szCs w:val="24"/>
              </w:rPr>
              <w:t>северный склон хребта Аибга, отм. +540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EA304C" w:rsidRDefault="00E77281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должен являться членом саморегулируемой организации (СРО) в области</w:t>
            </w:r>
            <w:r w:rsidR="00EA30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304C" w:rsidRPr="00EA304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реконструкции, капитального ремонта объектов капитального строительства за исключением случаев, предусмотренных п. 2.1, 2.2 статьи 52 Градостроительного кодекса РФ.</w:t>
            </w:r>
          </w:p>
          <w:p w:rsidR="00C824AF" w:rsidRPr="00240E13" w:rsidRDefault="00E77281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Ростехнадзора от 4 марта 2019 г. N 86. Выписка должна быть выдана не ранее чем за месяц  до даты окончания срока подачи заявок 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</w:t>
            </w:r>
            <w:r w:rsidRPr="00F62743">
              <w:rPr>
                <w:szCs w:val="24"/>
              </w:rPr>
              <w:lastRenderedPageBreak/>
              <w:t xml:space="preserve">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3247E0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324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247E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47E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BB43F1" w:rsidRPr="00104B39" w:rsidTr="00975B0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F1" w:rsidRPr="00104B39" w:rsidRDefault="00BB43F1" w:rsidP="00BB4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3F1" w:rsidRPr="00104B39" w:rsidRDefault="00BB43F1" w:rsidP="00BB43F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3F1" w:rsidRPr="00104B39" w:rsidRDefault="00BB43F1" w:rsidP="00BB4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9470FA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423,20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>вадцать три миллиона четыреста пятьдесят пять тысяч четыреста двадцать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 xml:space="preserve"> рубля 20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>ри миллиона девятьсот девять тысяч двести тридцать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060206" w:rsidP="00DA2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0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60206">
              <w:rPr>
                <w:rFonts w:ascii="Times New Roman" w:hAnsi="Times New Roman" w:cs="Times New Roman"/>
                <w:b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206">
              <w:rPr>
                <w:rFonts w:ascii="Times New Roman" w:hAnsi="Times New Roman" w:cs="Times New Roman"/>
                <w:b/>
                <w:sz w:val="24"/>
                <w:szCs w:val="24"/>
              </w:rPr>
              <w:t>080,15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0206">
              <w:rPr>
                <w:rFonts w:ascii="Times New Roman" w:hAnsi="Times New Roman" w:cs="Times New Roman"/>
                <w:sz w:val="24"/>
                <w:szCs w:val="24"/>
              </w:rPr>
              <w:t>вадцать один миллион шестьсот тридцать пять тысяч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0206">
              <w:rPr>
                <w:rFonts w:ascii="Times New Roman" w:hAnsi="Times New Roman" w:cs="Times New Roman"/>
                <w:sz w:val="24"/>
                <w:szCs w:val="24"/>
              </w:rPr>
              <w:t xml:space="preserve"> рублей 15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F901A9" w:rsidRPr="00DF4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договора сформирована с учетом </w:t>
            </w:r>
            <w:r w:rsidR="00DA2DC2" w:rsidRPr="00DF4F20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 договору, расходов на доставку,</w:t>
            </w:r>
            <w:r w:rsidR="00DA2DC2" w:rsidRPr="00DA2DC2">
              <w:rPr>
                <w:rFonts w:ascii="Times New Roman" w:hAnsi="Times New Roman" w:cs="Times New Roman"/>
                <w:sz w:val="24"/>
                <w:szCs w:val="24"/>
              </w:rPr>
              <w:t xml:space="preserve">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DA2D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2DC2" w:rsidRPr="00DA2DC2">
              <w:rPr>
                <w:rFonts w:ascii="Times New Roman" w:hAnsi="Times New Roman" w:cs="Times New Roman"/>
                <w:sz w:val="24"/>
                <w:szCs w:val="24"/>
              </w:rPr>
              <w:t xml:space="preserve">оговора, а также </w:t>
            </w:r>
            <w:r w:rsidR="00DA2DC2">
              <w:rPr>
                <w:rFonts w:ascii="Times New Roman" w:hAnsi="Times New Roman" w:cs="Times New Roman"/>
                <w:sz w:val="24"/>
                <w:szCs w:val="24"/>
              </w:rPr>
              <w:t>вознаграждения.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54212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Тендерной документации «Техническая часть».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тендера, его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6C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176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76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02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766F" w:rsidRPr="00817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октября 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6C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46C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8D7CD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1766F" w:rsidRPr="008176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02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A02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открытия доступа к заявкам на участие в тендере не является публичной, участники процедуры закупки не вправе присутствовать при открытии </w:t>
            </w: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Default="001B3B45" w:rsidP="003A0291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3A02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A02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0291" w:rsidRDefault="003A0291" w:rsidP="003A0291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0291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участника закупки – 20% </w:t>
            </w:r>
          </w:p>
          <w:p w:rsidR="003A0291" w:rsidRDefault="003A0291" w:rsidP="003A0291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0291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:rsidR="003A0291" w:rsidRPr="003A0291" w:rsidRDefault="003A0291" w:rsidP="003A0291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29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по критерию – 100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1766F" w:rsidRPr="008176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CF6D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8D7CD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F6D49" w:rsidRPr="00CF6D49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6D49" w:rsidRPr="00CF6D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</w:t>
            </w:r>
            <w:r w:rsidRPr="00A037C3">
              <w:rPr>
                <w:szCs w:val="24"/>
                <w:lang w:eastAsia="en-US"/>
              </w:rPr>
              <w:lastRenderedPageBreak/>
              <w:t xml:space="preserve">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AB5" w:rsidRDefault="00295AB5" w:rsidP="0097081F">
      <w:pPr>
        <w:spacing w:after="0" w:line="240" w:lineRule="auto"/>
      </w:pPr>
      <w:r>
        <w:separator/>
      </w:r>
    </w:p>
  </w:endnote>
  <w:endnote w:type="continuationSeparator" w:id="0">
    <w:p w:rsidR="00295AB5" w:rsidRDefault="00295AB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8D7C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AB5" w:rsidRDefault="00295AB5" w:rsidP="0097081F">
      <w:pPr>
        <w:spacing w:after="0" w:line="240" w:lineRule="auto"/>
      </w:pPr>
      <w:r>
        <w:separator/>
      </w:r>
    </w:p>
  </w:footnote>
  <w:footnote w:type="continuationSeparator" w:id="0">
    <w:p w:rsidR="00295AB5" w:rsidRDefault="00295AB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0206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5AB5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7E0"/>
    <w:rsid w:val="00324D84"/>
    <w:rsid w:val="00325117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658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291"/>
    <w:rsid w:val="003A0520"/>
    <w:rsid w:val="003A0C29"/>
    <w:rsid w:val="003A3E38"/>
    <w:rsid w:val="003A4331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49F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645C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D74F3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124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C05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7FF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1383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1766F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034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D7CD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0FA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5F6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3F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CF6D49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2DC2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4F2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04C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73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EB85-4BC6-418C-A47E-60FAF0CA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218</cp:revision>
  <cp:lastPrinted>2017-03-23T12:17:00Z</cp:lastPrinted>
  <dcterms:created xsi:type="dcterms:W3CDTF">2016-04-18T15:02:00Z</dcterms:created>
  <dcterms:modified xsi:type="dcterms:W3CDTF">2019-10-09T14:29:00Z</dcterms:modified>
</cp:coreProperties>
</file>