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2523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313E8C" w:rsidRPr="00313E8C">
        <w:t xml:space="preserve"> </w:t>
      </w:r>
      <w:r w:rsidR="00EC36D2" w:rsidRPr="002C0153">
        <w:rPr>
          <w:sz w:val="22"/>
          <w:szCs w:val="22"/>
        </w:rPr>
        <w:t>Первого заместителя генерального директора Немцова Александра Вячеславовича, действующ</w:t>
      </w:r>
      <w:r w:rsidR="00EC36D2">
        <w:rPr>
          <w:sz w:val="22"/>
          <w:szCs w:val="22"/>
        </w:rPr>
        <w:t>его на основании Доверенности №</w:t>
      </w:r>
      <w:r w:rsidR="00EC36D2" w:rsidRPr="002C0153">
        <w:rPr>
          <w:sz w:val="22"/>
          <w:szCs w:val="22"/>
        </w:rPr>
        <w:t>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BB29AB"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B29AB">
        <w:rPr>
          <w:b/>
          <w:sz w:val="22"/>
          <w:szCs w:val="22"/>
        </w:rPr>
        <w:t>ПРЕДМЕТ ДОГОВОРА</w:t>
      </w:r>
    </w:p>
    <w:p w:rsidR="00470AB9" w:rsidRPr="00BB29AB"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BB29AB">
        <w:rPr>
          <w:sz w:val="22"/>
          <w:szCs w:val="22"/>
        </w:rPr>
        <w:t>Поставщик обязуется передать в собственность Покупателю</w:t>
      </w:r>
      <w:r w:rsidR="00F25230" w:rsidRPr="00BB29AB">
        <w:rPr>
          <w:sz w:val="22"/>
          <w:szCs w:val="22"/>
        </w:rPr>
        <w:t xml:space="preserve"> </w:t>
      </w:r>
      <w:proofErr w:type="spellStart"/>
      <w:r w:rsidR="00EC36D2" w:rsidRPr="00BB29AB">
        <w:rPr>
          <w:sz w:val="22"/>
          <w:szCs w:val="22"/>
        </w:rPr>
        <w:t>мото-вездеход</w:t>
      </w:r>
      <w:proofErr w:type="spellEnd"/>
      <w:r w:rsidR="00EC36D2" w:rsidRPr="00BB29AB">
        <w:rPr>
          <w:sz w:val="22"/>
          <w:szCs w:val="22"/>
        </w:rPr>
        <w:t xml:space="preserve"> </w:t>
      </w:r>
      <w:r w:rsidR="00EC36D2" w:rsidRPr="00BB29AB">
        <w:rPr>
          <w:sz w:val="22"/>
          <w:szCs w:val="22"/>
          <w:lang w:val="en-US"/>
        </w:rPr>
        <w:t>CAN</w:t>
      </w:r>
      <w:r w:rsidR="00EC36D2" w:rsidRPr="00BB29AB">
        <w:rPr>
          <w:sz w:val="22"/>
          <w:szCs w:val="22"/>
        </w:rPr>
        <w:t>-</w:t>
      </w:r>
      <w:r w:rsidR="00EC36D2" w:rsidRPr="00BB29AB">
        <w:rPr>
          <w:sz w:val="22"/>
          <w:szCs w:val="22"/>
          <w:lang w:val="en-US"/>
        </w:rPr>
        <w:t>AM</w:t>
      </w:r>
      <w:r w:rsidR="00EC36D2" w:rsidRPr="00BB29AB">
        <w:rPr>
          <w:sz w:val="22"/>
          <w:szCs w:val="22"/>
        </w:rPr>
        <w:t xml:space="preserve"> </w:t>
      </w:r>
      <w:r w:rsidR="00EC36D2" w:rsidRPr="00BB29AB">
        <w:rPr>
          <w:sz w:val="22"/>
          <w:szCs w:val="22"/>
          <w:lang w:val="en-US"/>
        </w:rPr>
        <w:t>OUTLANDER</w:t>
      </w:r>
      <w:r w:rsidR="00EC36D2" w:rsidRPr="00BB29AB">
        <w:rPr>
          <w:sz w:val="22"/>
          <w:szCs w:val="22"/>
        </w:rPr>
        <w:t xml:space="preserve"> </w:t>
      </w:r>
      <w:r w:rsidR="00EC36D2" w:rsidRPr="00BB29AB">
        <w:rPr>
          <w:sz w:val="22"/>
          <w:szCs w:val="22"/>
          <w:lang w:val="en-US"/>
        </w:rPr>
        <w:t>MAX</w:t>
      </w:r>
      <w:r w:rsidR="00EC36D2" w:rsidRPr="00BB29AB">
        <w:rPr>
          <w:sz w:val="22"/>
          <w:szCs w:val="22"/>
        </w:rPr>
        <w:t xml:space="preserve"> 850 </w:t>
      </w:r>
      <w:r w:rsidR="00EC36D2" w:rsidRPr="00BB29AB">
        <w:rPr>
          <w:sz w:val="22"/>
          <w:szCs w:val="22"/>
          <w:lang w:val="en-US"/>
        </w:rPr>
        <w:t>XT</w:t>
      </w:r>
      <w:r w:rsidR="00EC36D2" w:rsidRPr="00BB29AB">
        <w:rPr>
          <w:sz w:val="22"/>
          <w:szCs w:val="22"/>
        </w:rPr>
        <w:t>-</w:t>
      </w:r>
      <w:r w:rsidR="00EC36D2" w:rsidRPr="00BB29AB">
        <w:rPr>
          <w:sz w:val="22"/>
          <w:szCs w:val="22"/>
          <w:lang w:val="en-US"/>
        </w:rPr>
        <w:t>P</w:t>
      </w:r>
      <w:r w:rsidRPr="00BB29AB">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BB29AB">
        <w:rPr>
          <w:sz w:val="22"/>
          <w:szCs w:val="22"/>
        </w:rPr>
        <w:t xml:space="preserve">Поставщик гарантирует </w:t>
      </w:r>
      <w:r w:rsidR="00EA1B6B" w:rsidRPr="00BB29AB">
        <w:rPr>
          <w:sz w:val="22"/>
          <w:szCs w:val="22"/>
        </w:rPr>
        <w:t>П</w:t>
      </w:r>
      <w:r w:rsidRPr="00BB29AB">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BB29A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w:t>
      </w:r>
      <w:r w:rsidR="007359E8" w:rsidRPr="00A343CB">
        <w:rPr>
          <w:sz w:val="22"/>
          <w:szCs w:val="22"/>
        </w:rPr>
        <w:t xml:space="preserve">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BB29AB"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BB29AB">
        <w:rPr>
          <w:sz w:val="22"/>
          <w:szCs w:val="22"/>
        </w:rPr>
        <w:t xml:space="preserve">Поставщик осуществляет доставку Товара на склад Покупателя, находящийся по адресу: </w:t>
      </w:r>
      <w:r w:rsidR="00F25230" w:rsidRPr="00BB29AB">
        <w:rPr>
          <w:sz w:val="22"/>
          <w:szCs w:val="22"/>
        </w:rPr>
        <w:t xml:space="preserve">354392, РФ, Краснодарский край, г. Сочи, Адлерский р-н, с. </w:t>
      </w:r>
      <w:r w:rsidR="00EC36D2" w:rsidRPr="00BB29AB">
        <w:rPr>
          <w:sz w:val="22"/>
          <w:szCs w:val="22"/>
        </w:rPr>
        <w:t>Эсто-Садок</w:t>
      </w:r>
      <w:r w:rsidR="00F25230" w:rsidRPr="00BB29AB">
        <w:rPr>
          <w:sz w:val="22"/>
          <w:szCs w:val="22"/>
        </w:rPr>
        <w:t xml:space="preserve">, </w:t>
      </w:r>
      <w:r w:rsidR="00EC36D2" w:rsidRPr="00BB29AB">
        <w:rPr>
          <w:sz w:val="22"/>
        </w:rPr>
        <w:t>СТК «Горная карусель», ул Набережная времена года апарт отель 44001</w:t>
      </w:r>
      <w:r w:rsidR="00667636" w:rsidRPr="00BB29AB">
        <w:rPr>
          <w:sz w:val="22"/>
          <w:szCs w:val="22"/>
        </w:rPr>
        <w:t xml:space="preserve"> по наименованию, количеству и ассортименту в соответствии со </w:t>
      </w:r>
      <w:hyperlink r:id="rId11" w:history="1">
        <w:r w:rsidR="00667636" w:rsidRPr="00BB29AB">
          <w:rPr>
            <w:rStyle w:val="af9"/>
            <w:color w:val="auto"/>
            <w:sz w:val="22"/>
            <w:szCs w:val="22"/>
            <w:u w:val="none"/>
          </w:rPr>
          <w:t>Спецификацией</w:t>
        </w:r>
      </w:hyperlink>
      <w:r w:rsidR="00261C74" w:rsidRPr="00BB29AB">
        <w:rPr>
          <w:sz w:val="22"/>
          <w:szCs w:val="22"/>
        </w:rPr>
        <w:t xml:space="preserve"> (Приложение №1 к настоящему Договору)</w:t>
      </w:r>
      <w:r w:rsidR="00667636" w:rsidRPr="00BB29AB">
        <w:rPr>
          <w:sz w:val="22"/>
          <w:szCs w:val="22"/>
        </w:rPr>
        <w:t>.</w:t>
      </w:r>
    </w:p>
    <w:p w:rsidR="00667636" w:rsidRPr="00BB29AB" w:rsidRDefault="00667636" w:rsidP="00667636">
      <w:pPr>
        <w:shd w:val="clear" w:color="auto" w:fill="FFFFFF"/>
        <w:tabs>
          <w:tab w:val="left" w:pos="851"/>
          <w:tab w:val="left" w:pos="1134"/>
        </w:tabs>
        <w:ind w:left="567"/>
        <w:jc w:val="both"/>
        <w:rPr>
          <w:sz w:val="22"/>
          <w:szCs w:val="22"/>
        </w:rPr>
      </w:pPr>
    </w:p>
    <w:p w:rsidR="008C7216" w:rsidRPr="00BB29A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B29AB">
        <w:rPr>
          <w:b/>
          <w:sz w:val="22"/>
          <w:szCs w:val="22"/>
        </w:rPr>
        <w:t xml:space="preserve">ПОРЯДОК И </w:t>
      </w:r>
      <w:r w:rsidR="008C7216" w:rsidRPr="00BB29AB">
        <w:rPr>
          <w:b/>
          <w:sz w:val="22"/>
          <w:szCs w:val="22"/>
        </w:rPr>
        <w:t>СРОКИ ПОСТАВКИ ТОВАРА</w:t>
      </w:r>
    </w:p>
    <w:p w:rsidR="007359E8" w:rsidRPr="00BB29A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 xml:space="preserve">Поставка Товара осуществляется силами </w:t>
      </w:r>
      <w:r w:rsidR="00C9026F" w:rsidRPr="00BB29AB">
        <w:rPr>
          <w:snapToGrid w:val="0"/>
          <w:sz w:val="22"/>
          <w:szCs w:val="22"/>
        </w:rPr>
        <w:t>Поставщика на склад Покупателя</w:t>
      </w:r>
      <w:r w:rsidR="00606507" w:rsidRPr="00BB29AB">
        <w:rPr>
          <w:snapToGrid w:val="0"/>
          <w:sz w:val="22"/>
          <w:szCs w:val="22"/>
        </w:rPr>
        <w:t xml:space="preserve"> </w:t>
      </w:r>
      <w:r w:rsidR="00667636" w:rsidRPr="00BB29AB">
        <w:rPr>
          <w:snapToGrid w:val="0"/>
          <w:sz w:val="22"/>
          <w:szCs w:val="22"/>
        </w:rPr>
        <w:t>по адресу, указанному в п.1.3</w:t>
      </w:r>
      <w:r w:rsidRPr="00BB29AB">
        <w:rPr>
          <w:snapToGrid w:val="0"/>
          <w:sz w:val="22"/>
          <w:szCs w:val="22"/>
        </w:rPr>
        <w:t xml:space="preserve"> </w:t>
      </w:r>
      <w:r w:rsidR="00261C74" w:rsidRPr="00BB29AB">
        <w:rPr>
          <w:snapToGrid w:val="0"/>
          <w:sz w:val="22"/>
          <w:szCs w:val="22"/>
        </w:rPr>
        <w:t xml:space="preserve">настоящего </w:t>
      </w:r>
      <w:r w:rsidRPr="00BB29AB">
        <w:rPr>
          <w:snapToGrid w:val="0"/>
          <w:sz w:val="22"/>
          <w:szCs w:val="22"/>
        </w:rPr>
        <w:t>Договора.</w:t>
      </w:r>
    </w:p>
    <w:p w:rsidR="00EA1B6B" w:rsidRPr="00BB29A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z w:val="22"/>
          <w:szCs w:val="22"/>
        </w:rPr>
        <w:t>Срок поставки Товара</w:t>
      </w:r>
      <w:r w:rsidR="00EA1B6B" w:rsidRPr="00BB29AB">
        <w:rPr>
          <w:sz w:val="22"/>
          <w:szCs w:val="22"/>
        </w:rPr>
        <w:t>:</w:t>
      </w:r>
    </w:p>
    <w:p w:rsidR="00EA1B6B" w:rsidRPr="00BB29AB" w:rsidRDefault="00EA1B6B" w:rsidP="00EA1B6B">
      <w:pPr>
        <w:pStyle w:val="af7"/>
        <w:shd w:val="clear" w:color="auto" w:fill="FFFFFF"/>
        <w:tabs>
          <w:tab w:val="left" w:pos="851"/>
          <w:tab w:val="left" w:pos="993"/>
          <w:tab w:val="left" w:pos="1134"/>
        </w:tabs>
        <w:ind w:left="0" w:firstLine="567"/>
        <w:jc w:val="both"/>
        <w:rPr>
          <w:sz w:val="22"/>
          <w:szCs w:val="22"/>
        </w:rPr>
      </w:pPr>
      <w:r w:rsidRPr="00BB29AB">
        <w:rPr>
          <w:sz w:val="22"/>
          <w:szCs w:val="22"/>
        </w:rPr>
        <w:t xml:space="preserve">-  </w:t>
      </w:r>
      <w:r w:rsidR="00EC36D2" w:rsidRPr="00BB29AB">
        <w:rPr>
          <w:sz w:val="22"/>
          <w:szCs w:val="22"/>
        </w:rPr>
        <w:t>в</w:t>
      </w:r>
      <w:r w:rsidRPr="00BB29AB">
        <w:rPr>
          <w:sz w:val="22"/>
          <w:szCs w:val="22"/>
        </w:rPr>
        <w:t xml:space="preserve"> </w:t>
      </w:r>
      <w:r w:rsidR="00EC36D2" w:rsidRPr="00BB29AB">
        <w:rPr>
          <w:sz w:val="22"/>
          <w:szCs w:val="22"/>
        </w:rPr>
        <w:t>течение</w:t>
      </w:r>
      <w:r w:rsidRPr="00BB29AB">
        <w:rPr>
          <w:sz w:val="22"/>
          <w:szCs w:val="22"/>
        </w:rPr>
        <w:t xml:space="preserve"> </w:t>
      </w:r>
      <w:r w:rsidR="00EC36D2" w:rsidRPr="00BB29AB">
        <w:rPr>
          <w:sz w:val="22"/>
          <w:szCs w:val="22"/>
        </w:rPr>
        <w:t>7 (Семи) рабочих дней с даты перечисления Покупателем авансового платежа,  в соответствии с п.4.4.1. Договора.</w:t>
      </w:r>
    </w:p>
    <w:p w:rsidR="008C7216" w:rsidRPr="00BB29A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BB29AB">
        <w:rPr>
          <w:snapToGrid w:val="0"/>
          <w:sz w:val="22"/>
          <w:szCs w:val="22"/>
        </w:rPr>
        <w:t xml:space="preserve">, </w:t>
      </w:r>
      <w:r w:rsidR="00356670" w:rsidRPr="00BB29AB">
        <w:rPr>
          <w:sz w:val="22"/>
          <w:szCs w:val="22"/>
        </w:rPr>
        <w:t>по товарам импортного производства – грузовая таможенная декларация, инвойс,</w:t>
      </w:r>
      <w:r w:rsidR="00356670" w:rsidRPr="00BB29AB">
        <w:rPr>
          <w:snapToGrid w:val="0"/>
          <w:sz w:val="22"/>
          <w:szCs w:val="22"/>
        </w:rPr>
        <w:t xml:space="preserve"> и др.</w:t>
      </w:r>
      <w:r w:rsidRPr="00BB29AB">
        <w:rPr>
          <w:snapToGrid w:val="0"/>
          <w:sz w:val="22"/>
          <w:szCs w:val="22"/>
        </w:rPr>
        <w:t>) должны быть оформлены в соответствии с действующим законодательством Российской Федерации.</w:t>
      </w:r>
    </w:p>
    <w:p w:rsidR="007359E8" w:rsidRPr="00BB29A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BB29AB" w:rsidRDefault="0010532E"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BB29AB">
        <w:rPr>
          <w:snapToGrid w:val="0"/>
          <w:sz w:val="22"/>
          <w:szCs w:val="22"/>
        </w:rPr>
        <w:t>Товар должен быть новым, не находившимся ранее в эксплуатации.</w:t>
      </w:r>
      <w:r w:rsidRPr="00BB29AB">
        <w:rPr>
          <w:sz w:val="22"/>
          <w:szCs w:val="22"/>
        </w:rPr>
        <w:t xml:space="preserve"> </w:t>
      </w:r>
      <w:r w:rsidRPr="00BB29AB">
        <w:rPr>
          <w:snapToGrid w:val="0"/>
          <w:sz w:val="22"/>
          <w:szCs w:val="22"/>
        </w:rPr>
        <w:t>Покупатель вправе отказаться от приемки Товара, поставленного с нарушением данного условия</w:t>
      </w:r>
      <w:r w:rsidRPr="00BB29A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Pr="00BB29AB">
        <w:rPr>
          <w:snapToGrid w:val="0"/>
          <w:sz w:val="22"/>
          <w:szCs w:val="22"/>
        </w:rPr>
        <w:t>, 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BB29AB">
        <w:rPr>
          <w:snapToGrid w:val="0"/>
          <w:color w:val="000000" w:themeColor="text1"/>
          <w:sz w:val="22"/>
          <w:szCs w:val="22"/>
        </w:rPr>
        <w:t>В случае просрочки поставки Товара Покупатель вправе отказаться от</w:t>
      </w:r>
      <w:r w:rsidRPr="006466FE">
        <w:rPr>
          <w:snapToGrid w:val="0"/>
          <w:color w:val="000000" w:themeColor="text1"/>
          <w:sz w:val="22"/>
          <w:szCs w:val="22"/>
        </w:rPr>
        <w:t xml:space="preserve">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913541">
        <w:rPr>
          <w:color w:val="000000" w:themeColor="text1"/>
          <w:sz w:val="22"/>
          <w:szCs w:val="22"/>
        </w:rPr>
        <w:t>Покупателя.</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C36D2">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EC36D2" w:rsidRPr="00EC36D2">
        <w:rPr>
          <w:rStyle w:val="af9"/>
          <w:rFonts w:eastAsia="Calibri"/>
          <w:sz w:val="22"/>
          <w:szCs w:val="22"/>
          <w:lang w:eastAsia="en-US"/>
        </w:rPr>
        <w:t>v.podgorny</w:t>
      </w:r>
      <w:r w:rsidR="00F25230" w:rsidRPr="00F25230">
        <w:rPr>
          <w:rStyle w:val="af9"/>
          <w:rFonts w:eastAsia="Calibri"/>
          <w:sz w:val="22"/>
          <w:szCs w:val="22"/>
          <w:lang w:eastAsia="en-US"/>
        </w:rPr>
        <w:t>@karousel.ru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36D2">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BB29AB"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18% __________ (__________) рублей __ копеек/НДС не </w:t>
      </w:r>
      <w:r w:rsidRPr="00BB29AB">
        <w:rPr>
          <w:i/>
          <w:color w:val="000000" w:themeColor="text1"/>
          <w:sz w:val="22"/>
          <w:szCs w:val="22"/>
        </w:rPr>
        <w:t>предусмотрен (порядок начисления НДС определяется по итогам проведения закупки).</w:t>
      </w:r>
    </w:p>
    <w:p w:rsidR="008C7216" w:rsidRPr="00BB29A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B29AB">
        <w:rPr>
          <w:color w:val="000000" w:themeColor="text1"/>
          <w:sz w:val="22"/>
          <w:szCs w:val="22"/>
        </w:rPr>
        <w:t xml:space="preserve">Цена Договора является </w:t>
      </w:r>
      <w:r w:rsidR="007C68A8" w:rsidRPr="00BB29AB">
        <w:rPr>
          <w:color w:val="000000" w:themeColor="text1"/>
          <w:sz w:val="22"/>
          <w:szCs w:val="22"/>
        </w:rPr>
        <w:t xml:space="preserve">предельной и подлежит соразмерному уменьшению в случае поставки Товара </w:t>
      </w:r>
      <w:r w:rsidR="008B75FF" w:rsidRPr="00BB29AB">
        <w:rPr>
          <w:color w:val="000000" w:themeColor="text1"/>
          <w:sz w:val="22"/>
          <w:szCs w:val="22"/>
        </w:rPr>
        <w:t>в объеме меньшем, чем указано в Спецификации (Приложение №1 к настоящему Договору)</w:t>
      </w:r>
      <w:r w:rsidRPr="00BB29AB">
        <w:rPr>
          <w:color w:val="000000" w:themeColor="text1"/>
          <w:sz w:val="22"/>
          <w:szCs w:val="22"/>
        </w:rPr>
        <w:t xml:space="preserve">. В цену Договора включены </w:t>
      </w:r>
      <w:r w:rsidR="002B2629" w:rsidRPr="00BB29AB">
        <w:rPr>
          <w:color w:val="000000" w:themeColor="text1"/>
          <w:sz w:val="22"/>
          <w:szCs w:val="22"/>
        </w:rPr>
        <w:t>стоимость Товара</w:t>
      </w:r>
      <w:r w:rsidR="00C9026F" w:rsidRPr="00BB29AB">
        <w:rPr>
          <w:color w:val="000000" w:themeColor="text1"/>
          <w:sz w:val="22"/>
          <w:szCs w:val="22"/>
        </w:rPr>
        <w:t xml:space="preserve">, </w:t>
      </w:r>
      <w:r w:rsidR="00F9164F" w:rsidRPr="00BB29AB">
        <w:rPr>
          <w:color w:val="000000" w:themeColor="text1"/>
          <w:sz w:val="22"/>
          <w:szCs w:val="22"/>
        </w:rPr>
        <w:t xml:space="preserve">проведение полного технического обслуживания </w:t>
      </w:r>
      <w:r w:rsidR="008C61B8">
        <w:rPr>
          <w:color w:val="000000" w:themeColor="text1"/>
          <w:sz w:val="22"/>
          <w:szCs w:val="22"/>
        </w:rPr>
        <w:t xml:space="preserve">(проведение гарантийного ремонта и </w:t>
      </w:r>
      <w:r w:rsidR="008C61B8" w:rsidRPr="000D29EC">
        <w:rPr>
          <w:sz w:val="22"/>
          <w:szCs w:val="22"/>
        </w:rPr>
        <w:t>плановы</w:t>
      </w:r>
      <w:r w:rsidR="008C61B8">
        <w:rPr>
          <w:sz w:val="22"/>
          <w:szCs w:val="22"/>
        </w:rPr>
        <w:t>х</w:t>
      </w:r>
      <w:r w:rsidR="008C61B8" w:rsidRPr="000D29EC">
        <w:rPr>
          <w:sz w:val="22"/>
          <w:szCs w:val="22"/>
        </w:rPr>
        <w:t xml:space="preserve"> регламентны</w:t>
      </w:r>
      <w:r w:rsidR="008C61B8">
        <w:rPr>
          <w:sz w:val="22"/>
          <w:szCs w:val="22"/>
        </w:rPr>
        <w:t>х работ (сервисного обслуживания), стоимость</w:t>
      </w:r>
      <w:r w:rsidR="008C61B8">
        <w:rPr>
          <w:color w:val="000000" w:themeColor="text1"/>
          <w:sz w:val="22"/>
          <w:szCs w:val="22"/>
        </w:rPr>
        <w:t xml:space="preserve"> </w:t>
      </w:r>
      <w:r w:rsidR="00F64C35" w:rsidRPr="00660C53">
        <w:rPr>
          <w:color w:val="000000" w:themeColor="text1"/>
          <w:sz w:val="22"/>
          <w:szCs w:val="22"/>
        </w:rPr>
        <w:t>всех</w:t>
      </w:r>
      <w:r w:rsidR="00F64C35">
        <w:rPr>
          <w:color w:val="000000" w:themeColor="text1"/>
          <w:sz w:val="22"/>
          <w:szCs w:val="22"/>
        </w:rPr>
        <w:t xml:space="preserve"> </w:t>
      </w:r>
      <w:r w:rsidR="008C61B8" w:rsidRPr="000D29EC">
        <w:rPr>
          <w:sz w:val="22"/>
          <w:szCs w:val="22"/>
        </w:rPr>
        <w:t>оригинальных расходных материалов и запасных частей</w:t>
      </w:r>
      <w:r w:rsidR="008C61B8">
        <w:rPr>
          <w:sz w:val="22"/>
          <w:szCs w:val="22"/>
        </w:rPr>
        <w:t>)</w:t>
      </w:r>
      <w:r w:rsidR="008C61B8" w:rsidRPr="00BB29AB">
        <w:rPr>
          <w:color w:val="000000" w:themeColor="text1"/>
          <w:sz w:val="22"/>
          <w:szCs w:val="22"/>
        </w:rPr>
        <w:t xml:space="preserve"> </w:t>
      </w:r>
      <w:r w:rsidR="00F9164F" w:rsidRPr="00BB29AB">
        <w:rPr>
          <w:color w:val="000000" w:themeColor="text1"/>
          <w:sz w:val="22"/>
          <w:szCs w:val="22"/>
        </w:rPr>
        <w:t xml:space="preserve">сроком на 2 (Два) года без ограничения пробега, </w:t>
      </w:r>
      <w:r w:rsidR="00EA1B6B" w:rsidRPr="00BB29AB">
        <w:rPr>
          <w:color w:val="000000" w:themeColor="text1"/>
          <w:sz w:val="22"/>
          <w:szCs w:val="22"/>
        </w:rPr>
        <w:t>погрузочн</w:t>
      </w:r>
      <w:r w:rsidR="00A94F3A" w:rsidRPr="00BB29AB">
        <w:rPr>
          <w:color w:val="000000" w:themeColor="text1"/>
          <w:sz w:val="22"/>
          <w:szCs w:val="22"/>
        </w:rPr>
        <w:t>ые</w:t>
      </w:r>
      <w:r w:rsidR="00EA1B6B" w:rsidRPr="00BB29AB">
        <w:rPr>
          <w:color w:val="000000" w:themeColor="text1"/>
          <w:sz w:val="22"/>
          <w:szCs w:val="22"/>
        </w:rPr>
        <w:t xml:space="preserve"> работы</w:t>
      </w:r>
      <w:r w:rsidR="00EA1B6B" w:rsidRPr="00BB29AB">
        <w:rPr>
          <w:i/>
          <w:color w:val="000000" w:themeColor="text1"/>
          <w:sz w:val="22"/>
          <w:szCs w:val="22"/>
        </w:rPr>
        <w:t>,</w:t>
      </w:r>
      <w:r w:rsidR="00EA1B6B" w:rsidRPr="00BB29AB">
        <w:rPr>
          <w:color w:val="000000" w:themeColor="text1"/>
          <w:sz w:val="22"/>
          <w:szCs w:val="22"/>
        </w:rPr>
        <w:t xml:space="preserve"> </w:t>
      </w:r>
      <w:r w:rsidR="00C9026F" w:rsidRPr="00BB29AB">
        <w:rPr>
          <w:color w:val="000000" w:themeColor="text1"/>
          <w:sz w:val="22"/>
          <w:szCs w:val="22"/>
        </w:rPr>
        <w:t>доставка Товара до склада Покупателя, по адресу, указанному в п.1.3 настоящего Договора</w:t>
      </w:r>
      <w:r w:rsidR="002B2629" w:rsidRPr="00BB29AB">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BB29AB">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B29AB">
        <w:rPr>
          <w:color w:val="000000" w:themeColor="text1"/>
          <w:sz w:val="22"/>
          <w:szCs w:val="22"/>
        </w:rPr>
        <w:t xml:space="preserve">Стоимость за единицу Товара, </w:t>
      </w:r>
      <w:r w:rsidR="00EA1B6B" w:rsidRPr="00BB29AB">
        <w:rPr>
          <w:color w:val="000000" w:themeColor="text1"/>
          <w:sz w:val="22"/>
          <w:szCs w:val="22"/>
        </w:rPr>
        <w:t xml:space="preserve">указанную </w:t>
      </w:r>
      <w:r w:rsidRPr="00BB29AB">
        <w:rPr>
          <w:color w:val="000000" w:themeColor="text1"/>
          <w:sz w:val="22"/>
          <w:szCs w:val="22"/>
        </w:rPr>
        <w:t>в спецификации (Приложение №1 к настоящему Договору) является твердой и не подлежит изменению на весь</w:t>
      </w:r>
      <w:r w:rsidRPr="006466FE">
        <w:rPr>
          <w:color w:val="000000" w:themeColor="text1"/>
          <w:sz w:val="22"/>
          <w:szCs w:val="22"/>
        </w:rPr>
        <w:t xml:space="preserve">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EC36D2">
        <w:rPr>
          <w:color w:val="000000" w:themeColor="text1"/>
          <w:sz w:val="22"/>
          <w:szCs w:val="22"/>
        </w:rPr>
        <w:t>3</w:t>
      </w:r>
      <w:r w:rsidR="00116E1C" w:rsidRPr="00116E1C">
        <w:rPr>
          <w:color w:val="000000" w:themeColor="text1"/>
          <w:sz w:val="22"/>
          <w:szCs w:val="22"/>
        </w:rPr>
        <w:t>0% (</w:t>
      </w:r>
      <w:r w:rsidR="00EC36D2">
        <w:rPr>
          <w:color w:val="000000" w:themeColor="text1"/>
          <w:sz w:val="22"/>
          <w:szCs w:val="22"/>
        </w:rPr>
        <w:t>Тридцать</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EC36D2">
        <w:rPr>
          <w:sz w:val="22"/>
          <w:szCs w:val="22"/>
        </w:rPr>
        <w:t>7</w:t>
      </w:r>
      <w:r w:rsidR="00116E1C" w:rsidRPr="00116E1C">
        <w:rPr>
          <w:sz w:val="22"/>
          <w:szCs w:val="22"/>
        </w:rPr>
        <w:t>0% (</w:t>
      </w:r>
      <w:r w:rsidR="00EC36D2">
        <w:rPr>
          <w:sz w:val="22"/>
          <w:szCs w:val="22"/>
        </w:rPr>
        <w:t>Семьдесят</w:t>
      </w:r>
      <w:r w:rsidR="00116E1C" w:rsidRPr="00116E1C">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BB29A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BB29AB">
        <w:rPr>
          <w:b/>
          <w:color w:val="000000" w:themeColor="text1"/>
          <w:sz w:val="22"/>
          <w:szCs w:val="22"/>
        </w:rPr>
        <w:t>КАЧЕСТВО, КОМПЛЕКТНОСТЬ И ГАРАНТИЙНЫЙ СРОК</w:t>
      </w:r>
    </w:p>
    <w:p w:rsidR="00B7048C" w:rsidRPr="00BB29AB"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B29AB">
        <w:rPr>
          <w:color w:val="000000" w:themeColor="text1"/>
          <w:sz w:val="22"/>
          <w:szCs w:val="22"/>
        </w:rPr>
        <w:t>.</w:t>
      </w:r>
    </w:p>
    <w:p w:rsidR="00EA1B6B" w:rsidRPr="00BB29AB" w:rsidRDefault="009F0CDA" w:rsidP="00EA1B6B">
      <w:pPr>
        <w:widowControl w:val="0"/>
        <w:numPr>
          <w:ilvl w:val="1"/>
          <w:numId w:val="1"/>
        </w:numPr>
        <w:tabs>
          <w:tab w:val="left" w:pos="1134"/>
        </w:tabs>
        <w:autoSpaceDE w:val="0"/>
        <w:autoSpaceDN w:val="0"/>
        <w:adjustRightInd w:val="0"/>
        <w:ind w:left="0" w:firstLine="567"/>
        <w:contextualSpacing/>
        <w:jc w:val="both"/>
      </w:pPr>
      <w:r w:rsidRPr="00BB29AB">
        <w:rPr>
          <w:color w:val="000000" w:themeColor="text1"/>
          <w:sz w:val="22"/>
          <w:szCs w:val="22"/>
        </w:rPr>
        <w:t>Товар должен соответствовать сертификатам качества, с учетом положений п. 2.</w:t>
      </w:r>
      <w:r w:rsidR="00CF328D" w:rsidRPr="00BB29AB">
        <w:rPr>
          <w:color w:val="000000" w:themeColor="text1"/>
          <w:sz w:val="22"/>
          <w:szCs w:val="22"/>
        </w:rPr>
        <w:t>5</w:t>
      </w:r>
      <w:r w:rsidR="00EA1B6B" w:rsidRPr="00BB29AB">
        <w:rPr>
          <w:color w:val="000000" w:themeColor="text1"/>
          <w:sz w:val="22"/>
          <w:szCs w:val="22"/>
        </w:rPr>
        <w:t xml:space="preserve"> </w:t>
      </w:r>
      <w:r w:rsidRPr="00BB29AB">
        <w:rPr>
          <w:color w:val="000000" w:themeColor="text1"/>
          <w:sz w:val="22"/>
          <w:szCs w:val="22"/>
        </w:rPr>
        <w:t>настоящего Договора.</w:t>
      </w:r>
      <w:r w:rsidR="00746C0C" w:rsidRPr="00BB29AB">
        <w:rPr>
          <w:color w:val="000000" w:themeColor="text1"/>
          <w:sz w:val="22"/>
          <w:szCs w:val="22"/>
        </w:rPr>
        <w:t xml:space="preserve"> </w:t>
      </w:r>
      <w:r w:rsidR="00EA1B6B" w:rsidRPr="00BB29AB">
        <w:rPr>
          <w:sz w:val="22"/>
          <w:szCs w:val="22"/>
        </w:rPr>
        <w:t xml:space="preserve">Гарантийный срок на Товар должен составлять </w:t>
      </w:r>
      <w:r w:rsidR="0010532E" w:rsidRPr="00BB29AB">
        <w:rPr>
          <w:sz w:val="22"/>
          <w:szCs w:val="22"/>
        </w:rPr>
        <w:t>2</w:t>
      </w:r>
      <w:r w:rsidR="00EA1B6B" w:rsidRPr="00BB29AB">
        <w:rPr>
          <w:sz w:val="22"/>
          <w:szCs w:val="22"/>
        </w:rPr>
        <w:t xml:space="preserve"> (Дв</w:t>
      </w:r>
      <w:r w:rsidR="0010532E" w:rsidRPr="00BB29AB">
        <w:rPr>
          <w:sz w:val="22"/>
          <w:szCs w:val="22"/>
        </w:rPr>
        <w:t>а</w:t>
      </w:r>
      <w:r w:rsidR="00EA1B6B" w:rsidRPr="00BB29AB">
        <w:rPr>
          <w:sz w:val="22"/>
          <w:szCs w:val="22"/>
        </w:rPr>
        <w:t xml:space="preserve">) </w:t>
      </w:r>
      <w:r w:rsidR="0010532E" w:rsidRPr="00BB29AB">
        <w:rPr>
          <w:sz w:val="22"/>
          <w:szCs w:val="22"/>
        </w:rPr>
        <w:t>года, без ограничения пробега</w:t>
      </w:r>
      <w:r w:rsidR="00EA1B6B" w:rsidRPr="00BB29AB">
        <w:rPr>
          <w:sz w:val="22"/>
          <w:szCs w:val="22"/>
        </w:rPr>
        <w:t xml:space="preserve">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BB29AB">
        <w:t xml:space="preserve"> </w:t>
      </w:r>
    </w:p>
    <w:p w:rsidR="00EA1B6B" w:rsidRPr="00BB29AB" w:rsidRDefault="00264B22"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 xml:space="preserve">На Товар должна быть предоставлена вся требуемая </w:t>
      </w:r>
      <w:r w:rsidR="00EA1B6B" w:rsidRPr="00BB29AB">
        <w:rPr>
          <w:sz w:val="22"/>
          <w:szCs w:val="22"/>
        </w:rPr>
        <w:t>документация согласно п.3.1.3. Договора.</w:t>
      </w:r>
    </w:p>
    <w:p w:rsidR="00A6074D" w:rsidRPr="00BB29AB" w:rsidRDefault="00A6074D"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В случае не</w:t>
      </w:r>
      <w:r w:rsidR="00F86B34" w:rsidRPr="00BB29AB">
        <w:rPr>
          <w:color w:val="000000" w:themeColor="text1"/>
          <w:sz w:val="22"/>
          <w:szCs w:val="22"/>
        </w:rPr>
        <w:t xml:space="preserve"> </w:t>
      </w:r>
      <w:r w:rsidRPr="00BB29AB">
        <w:rPr>
          <w:color w:val="000000" w:themeColor="text1"/>
          <w:sz w:val="22"/>
          <w:szCs w:val="22"/>
        </w:rPr>
        <w:t xml:space="preserve">предоставления Поставщиком перечисленных в </w:t>
      </w:r>
      <w:proofErr w:type="spellStart"/>
      <w:r w:rsidRPr="00BB29AB">
        <w:rPr>
          <w:color w:val="000000" w:themeColor="text1"/>
          <w:sz w:val="22"/>
          <w:szCs w:val="22"/>
        </w:rPr>
        <w:t>п</w:t>
      </w:r>
      <w:r w:rsidR="00AC4EE3" w:rsidRPr="00BB29AB">
        <w:rPr>
          <w:color w:val="000000" w:themeColor="text1"/>
          <w:sz w:val="22"/>
          <w:szCs w:val="22"/>
        </w:rPr>
        <w:t>п</w:t>
      </w:r>
      <w:proofErr w:type="spellEnd"/>
      <w:r w:rsidR="00AC4EE3" w:rsidRPr="00BB29AB">
        <w:rPr>
          <w:color w:val="000000" w:themeColor="text1"/>
          <w:sz w:val="22"/>
          <w:szCs w:val="22"/>
        </w:rPr>
        <w:t xml:space="preserve"> 2.3.-</w:t>
      </w:r>
      <w:r w:rsidRPr="00BB29AB">
        <w:rPr>
          <w:color w:val="000000" w:themeColor="text1"/>
          <w:sz w:val="22"/>
          <w:szCs w:val="22"/>
        </w:rPr>
        <w:t> 2.4</w:t>
      </w:r>
      <w:r w:rsidR="00EA1B6B" w:rsidRPr="00BB29AB">
        <w:rPr>
          <w:color w:val="000000" w:themeColor="text1"/>
          <w:sz w:val="22"/>
          <w:szCs w:val="22"/>
        </w:rPr>
        <w:t>, 3.1.3.</w:t>
      </w:r>
      <w:r w:rsidRPr="00BB29AB">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BB29AB">
        <w:rPr>
          <w:color w:val="000000" w:themeColor="text1"/>
          <w:sz w:val="22"/>
          <w:szCs w:val="22"/>
        </w:rPr>
        <w:t>.</w:t>
      </w:r>
    </w:p>
    <w:p w:rsidR="008C7216"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BB29AB">
        <w:rPr>
          <w:color w:val="000000" w:themeColor="text1"/>
          <w:sz w:val="22"/>
          <w:szCs w:val="22"/>
        </w:rPr>
        <w:t xml:space="preserve">Поставщик </w:t>
      </w:r>
      <w:r w:rsidR="00EA1B6B" w:rsidRPr="00BB29AB">
        <w:rPr>
          <w:sz w:val="22"/>
          <w:szCs w:val="22"/>
        </w:rPr>
        <w:t xml:space="preserve">в течении гарантийного срока </w:t>
      </w:r>
      <w:r w:rsidRPr="00BB29AB">
        <w:rPr>
          <w:color w:val="000000" w:themeColor="text1"/>
          <w:sz w:val="22"/>
          <w:szCs w:val="22"/>
        </w:rPr>
        <w:t xml:space="preserve">обязуется устранить все выявленные </w:t>
      </w:r>
      <w:r w:rsidR="008617D0" w:rsidRPr="00BB29AB">
        <w:rPr>
          <w:sz w:val="22"/>
          <w:szCs w:val="22"/>
        </w:rPr>
        <w:t>Покупателем недостатки Товара</w:t>
      </w:r>
      <w:r w:rsidRPr="00BB29A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BB29AB">
        <w:rPr>
          <w:color w:val="000000" w:themeColor="text1"/>
          <w:sz w:val="22"/>
          <w:szCs w:val="22"/>
        </w:rPr>
        <w:t>Т</w:t>
      </w:r>
      <w:r w:rsidRPr="00BB29AB">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BB29AB">
        <w:rPr>
          <w:color w:val="000000" w:themeColor="text1"/>
          <w:sz w:val="22"/>
          <w:szCs w:val="22"/>
        </w:rPr>
        <w:t>.</w:t>
      </w:r>
      <w:r w:rsidR="007224B9" w:rsidRPr="00BB29AB">
        <w:rPr>
          <w:color w:val="000000" w:themeColor="text1"/>
          <w:sz w:val="22"/>
          <w:szCs w:val="22"/>
        </w:rPr>
        <w:t xml:space="preserve"> </w:t>
      </w:r>
      <w:r w:rsidR="007224B9" w:rsidRPr="00BB29AB">
        <w:rPr>
          <w:sz w:val="22"/>
          <w:szCs w:val="22"/>
        </w:rPr>
        <w:t>При этом Стороны определили, что возврат некачественного Товара осуществляется</w:t>
      </w:r>
      <w:r w:rsidR="007224B9" w:rsidRPr="0010532E">
        <w:rPr>
          <w:sz w:val="22"/>
          <w:szCs w:val="22"/>
        </w:rPr>
        <w:t xml:space="preserve"> силами и за счет Поставщика.</w:t>
      </w:r>
    </w:p>
    <w:p w:rsidR="008C61B8" w:rsidRPr="0074056D" w:rsidRDefault="008C61B8" w:rsidP="008C61B8">
      <w:pPr>
        <w:widowControl w:val="0"/>
        <w:numPr>
          <w:ilvl w:val="1"/>
          <w:numId w:val="1"/>
        </w:numPr>
        <w:tabs>
          <w:tab w:val="left" w:pos="1134"/>
        </w:tabs>
        <w:autoSpaceDE w:val="0"/>
        <w:autoSpaceDN w:val="0"/>
        <w:adjustRightInd w:val="0"/>
        <w:ind w:left="0" w:firstLine="567"/>
        <w:contextualSpacing/>
        <w:jc w:val="both"/>
        <w:rPr>
          <w:sz w:val="22"/>
          <w:szCs w:val="22"/>
        </w:rPr>
      </w:pPr>
      <w:r>
        <w:rPr>
          <w:sz w:val="22"/>
          <w:szCs w:val="22"/>
        </w:rPr>
        <w:t>Н</w:t>
      </w:r>
      <w:r w:rsidRPr="0074056D">
        <w:rPr>
          <w:sz w:val="22"/>
          <w:szCs w:val="22"/>
        </w:rPr>
        <w:t>а период гарантийного срока Поставщик обязуется производить плановые регламентные работы (сервисное обслуживание) с использованием оригинальных расходных материалов и запасных частей, в авторизированных сервисных центрах компании CAN-AM/BRP</w:t>
      </w:r>
      <w:r w:rsidR="00CB0612">
        <w:rPr>
          <w:sz w:val="22"/>
          <w:szCs w:val="22"/>
        </w:rPr>
        <w:t xml:space="preserve"> город</w:t>
      </w:r>
      <w:r w:rsidR="002D6039">
        <w:rPr>
          <w:sz w:val="22"/>
          <w:szCs w:val="22"/>
        </w:rPr>
        <w:t>а</w:t>
      </w:r>
      <w:r w:rsidR="00CB0612">
        <w:rPr>
          <w:sz w:val="22"/>
          <w:szCs w:val="22"/>
        </w:rPr>
        <w:t xml:space="preserve"> Сочи</w:t>
      </w:r>
      <w:r w:rsidRPr="0074056D">
        <w:rPr>
          <w:sz w:val="22"/>
          <w:szCs w:val="22"/>
        </w:rPr>
        <w:t xml:space="preserve">. </w:t>
      </w:r>
    </w:p>
    <w:p w:rsidR="008C61B8" w:rsidRDefault="008C61B8" w:rsidP="008C61B8">
      <w:pPr>
        <w:widowControl w:val="0"/>
        <w:tabs>
          <w:tab w:val="left" w:pos="1134"/>
        </w:tabs>
        <w:autoSpaceDE w:val="0"/>
        <w:autoSpaceDN w:val="0"/>
        <w:adjustRightInd w:val="0"/>
        <w:ind w:left="567"/>
        <w:contextualSpacing/>
        <w:jc w:val="both"/>
        <w:rPr>
          <w:sz w:val="22"/>
          <w:szCs w:val="22"/>
        </w:rPr>
      </w:pPr>
      <w:r w:rsidRPr="00E32D3E">
        <w:rPr>
          <w:sz w:val="22"/>
          <w:szCs w:val="22"/>
        </w:rPr>
        <w:t>*В случае нахождения сервисного центра компании CAN-AM/BRP в другом городе предусмотреть силами какой стороны будет осуществляться доставка Товара к месту проведения ТО.</w:t>
      </w:r>
    </w:p>
    <w:p w:rsidR="008C61B8" w:rsidRPr="00E32D3E" w:rsidRDefault="008C61B8" w:rsidP="00E32D3E">
      <w:pPr>
        <w:autoSpaceDE w:val="0"/>
        <w:autoSpaceDN w:val="0"/>
        <w:adjustRightInd w:val="0"/>
        <w:ind w:firstLine="540"/>
        <w:jc w:val="both"/>
        <w:rPr>
          <w:rFonts w:eastAsiaTheme="minorHAnsi"/>
          <w:sz w:val="22"/>
          <w:szCs w:val="22"/>
          <w:lang w:eastAsia="en-US"/>
        </w:rPr>
      </w:pPr>
      <w:r>
        <w:rPr>
          <w:sz w:val="22"/>
          <w:szCs w:val="22"/>
        </w:rPr>
        <w:lastRenderedPageBreak/>
        <w:t>Р</w:t>
      </w:r>
      <w:r w:rsidRPr="000D29EC">
        <w:rPr>
          <w:sz w:val="22"/>
          <w:szCs w:val="22"/>
        </w:rPr>
        <w:t>егламентны</w:t>
      </w:r>
      <w:r>
        <w:rPr>
          <w:sz w:val="22"/>
          <w:szCs w:val="22"/>
        </w:rPr>
        <w:t>е</w:t>
      </w:r>
      <w:r w:rsidRPr="000D29EC">
        <w:rPr>
          <w:sz w:val="22"/>
          <w:szCs w:val="22"/>
        </w:rPr>
        <w:t xml:space="preserve"> работ</w:t>
      </w:r>
      <w:r>
        <w:rPr>
          <w:sz w:val="22"/>
          <w:szCs w:val="22"/>
        </w:rPr>
        <w:t>ы</w:t>
      </w:r>
      <w:r w:rsidRPr="000D29EC">
        <w:rPr>
          <w:sz w:val="22"/>
          <w:szCs w:val="22"/>
        </w:rPr>
        <w:t xml:space="preserve"> (сервисно</w:t>
      </w:r>
      <w:r>
        <w:rPr>
          <w:sz w:val="22"/>
          <w:szCs w:val="22"/>
        </w:rPr>
        <w:t>е</w:t>
      </w:r>
      <w:r w:rsidRPr="000D29EC">
        <w:rPr>
          <w:sz w:val="22"/>
          <w:szCs w:val="22"/>
        </w:rPr>
        <w:t xml:space="preserve"> обслуживани</w:t>
      </w:r>
      <w:r>
        <w:rPr>
          <w:sz w:val="22"/>
          <w:szCs w:val="22"/>
        </w:rPr>
        <w:t>е</w:t>
      </w:r>
      <w:r w:rsidRPr="000D29EC">
        <w:rPr>
          <w:sz w:val="22"/>
          <w:szCs w:val="22"/>
        </w:rPr>
        <w:t>)</w:t>
      </w:r>
      <w:r>
        <w:rPr>
          <w:sz w:val="22"/>
          <w:szCs w:val="22"/>
        </w:rPr>
        <w:t xml:space="preserve"> проводится Поставщиком д</w:t>
      </w:r>
      <w:r w:rsidRPr="0074056D">
        <w:rPr>
          <w:sz w:val="22"/>
          <w:szCs w:val="22"/>
        </w:rPr>
        <w:t xml:space="preserve">ля обеспечения полной и бесперебойной работы </w:t>
      </w:r>
      <w:r>
        <w:rPr>
          <w:sz w:val="22"/>
          <w:szCs w:val="22"/>
        </w:rPr>
        <w:t xml:space="preserve">Товара не реже, чем в сроки, установленные в </w:t>
      </w:r>
      <w:r>
        <w:rPr>
          <w:rFonts w:eastAsiaTheme="minorHAnsi"/>
          <w:sz w:val="22"/>
          <w:szCs w:val="22"/>
          <w:lang w:eastAsia="en-US"/>
        </w:rPr>
        <w:t>эксплуатационной, ремонтной документации изготовителя Товара.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10532E" w:rsidRPr="005B3B22" w:rsidRDefault="0010532E"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w:t>
      </w:r>
      <w:r w:rsidRPr="00412057">
        <w:rPr>
          <w:sz w:val="22"/>
          <w:szCs w:val="22"/>
        </w:rPr>
        <w:lastRenderedPageBreak/>
        <w:t>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w:t>
      </w:r>
      <w:r w:rsidRPr="006466FE">
        <w:rPr>
          <w:bCs/>
          <w:color w:val="000000" w:themeColor="text1"/>
          <w:sz w:val="22"/>
          <w:szCs w:val="22"/>
        </w:rPr>
        <w:lastRenderedPageBreak/>
        <w:t>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w:t>
      </w:r>
      <w:r w:rsidR="00E66203" w:rsidRPr="00412057">
        <w:rPr>
          <w:sz w:val="22"/>
          <w:szCs w:val="22"/>
        </w:rPr>
        <w:lastRenderedPageBreak/>
        <w:t>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EC36D2" w:rsidRPr="00EC36D2">
        <w:rPr>
          <w:rStyle w:val="af9"/>
          <w:rFonts w:eastAsia="Calibri"/>
          <w:sz w:val="22"/>
          <w:szCs w:val="22"/>
          <w:lang w:eastAsia="en-US"/>
        </w:rPr>
        <w:t>v.podgorny</w:t>
      </w:r>
      <w:r w:rsidR="00EC36D2" w:rsidRPr="00F25230">
        <w:rPr>
          <w:rStyle w:val="af9"/>
          <w:rFonts w:eastAsia="Calibri"/>
          <w:sz w:val="22"/>
          <w:szCs w:val="22"/>
          <w:lang w:eastAsia="en-US"/>
        </w:rPr>
        <w:t>@karousel.ru</w:t>
      </w:r>
      <w:r w:rsidRPr="00EC09C2">
        <w:rPr>
          <w:color w:val="000000" w:themeColor="text1"/>
          <w:sz w:val="22"/>
          <w:szCs w:val="22"/>
        </w:rPr>
        <w:t xml:space="preserve">, Покупатель </w:t>
      </w:r>
      <w:r w:rsidR="00E564A8" w:rsidRPr="00EC09C2">
        <w:rPr>
          <w:rStyle w:val="af9"/>
          <w:rFonts w:eastAsia="Calibri"/>
          <w:sz w:val="22"/>
          <w:szCs w:val="22"/>
          <w:lang w:eastAsia="en-US"/>
        </w:rPr>
        <w:t>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rsidR="00313E8C" w:rsidRPr="006466FE" w:rsidRDefault="00313E8C" w:rsidP="00313E8C">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F25230">
            <w:pPr>
              <w:tabs>
                <w:tab w:val="left" w:pos="284"/>
                <w:tab w:val="left" w:pos="8364"/>
              </w:tabs>
              <w:rPr>
                <w:b/>
                <w:color w:val="000000" w:themeColor="text1"/>
              </w:rPr>
            </w:pPr>
            <w:r w:rsidRPr="006466FE">
              <w:rPr>
                <w:b/>
                <w:color w:val="000000" w:themeColor="text1"/>
                <w:sz w:val="22"/>
                <w:szCs w:val="22"/>
              </w:rPr>
              <w:lastRenderedPageBreak/>
              <w:t>ПОКУПАТЕЛЬ:</w:t>
            </w:r>
          </w:p>
          <w:p w:rsidR="00113014" w:rsidRPr="006466FE" w:rsidRDefault="00113014" w:rsidP="00F25230">
            <w:pPr>
              <w:snapToGrid w:val="0"/>
              <w:rPr>
                <w:b/>
                <w:color w:val="000000" w:themeColor="text1"/>
              </w:rPr>
            </w:pPr>
            <w:r w:rsidRPr="006466FE">
              <w:rPr>
                <w:b/>
                <w:color w:val="000000" w:themeColor="text1"/>
                <w:sz w:val="22"/>
                <w:szCs w:val="22"/>
              </w:rPr>
              <w:t>НАО «Красная поляна»</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F25230">
            <w:pPr>
              <w:tabs>
                <w:tab w:val="left" w:pos="284"/>
                <w:tab w:val="left" w:pos="8364"/>
              </w:tabs>
              <w:rPr>
                <w:color w:val="000000" w:themeColor="text1"/>
              </w:rPr>
            </w:pPr>
          </w:p>
          <w:p w:rsidR="00EC36D2" w:rsidRPr="00357513" w:rsidRDefault="00EC36D2" w:rsidP="00EC36D2">
            <w:pPr>
              <w:tabs>
                <w:tab w:val="left" w:pos="284"/>
                <w:tab w:val="left" w:pos="8364"/>
              </w:tabs>
              <w:rPr>
                <w:b/>
              </w:rPr>
            </w:pPr>
            <w:r w:rsidRPr="00357513">
              <w:rPr>
                <w:b/>
                <w:sz w:val="22"/>
                <w:szCs w:val="22"/>
              </w:rPr>
              <w:t>Первый заместитель генерального директора</w:t>
            </w:r>
          </w:p>
          <w:p w:rsidR="00EC36D2" w:rsidRPr="00357513" w:rsidRDefault="00EC36D2" w:rsidP="00EC36D2">
            <w:pPr>
              <w:tabs>
                <w:tab w:val="left" w:pos="284"/>
                <w:tab w:val="left" w:pos="8364"/>
              </w:tabs>
              <w:rPr>
                <w:b/>
              </w:rPr>
            </w:pPr>
          </w:p>
          <w:p w:rsidR="00EC36D2" w:rsidRPr="004B4B97" w:rsidRDefault="00EC36D2" w:rsidP="00EC36D2">
            <w:pPr>
              <w:tabs>
                <w:tab w:val="left" w:pos="284"/>
                <w:tab w:val="left" w:pos="8364"/>
              </w:tabs>
              <w:rPr>
                <w:b/>
              </w:rPr>
            </w:pPr>
            <w:r w:rsidRPr="004B4B97">
              <w:rPr>
                <w:b/>
                <w:sz w:val="22"/>
                <w:szCs w:val="22"/>
              </w:rPr>
              <w:t>_________________/А.В. Немцов/</w:t>
            </w:r>
          </w:p>
          <w:p w:rsidR="00113014" w:rsidRPr="006466FE" w:rsidRDefault="00EC36D2" w:rsidP="00EC36D2">
            <w:pPr>
              <w:tabs>
                <w:tab w:val="left" w:pos="284"/>
              </w:tabs>
              <w:autoSpaceDE w:val="0"/>
              <w:autoSpaceDN w:val="0"/>
              <w:ind w:hanging="6"/>
              <w:jc w:val="both"/>
              <w:rPr>
                <w:b/>
                <w:color w:val="000000" w:themeColor="text1"/>
              </w:rPr>
            </w:pPr>
            <w:r w:rsidRPr="00357513">
              <w:rPr>
                <w:b/>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313E8C" w:rsidP="00313E8C">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682B28" w:rsidRDefault="008C7216" w:rsidP="005E7D19">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444487" w:rsidRPr="00444487" w:rsidRDefault="00444487" w:rsidP="005E7D19">
      <w:pPr>
        <w:tabs>
          <w:tab w:val="left" w:pos="284"/>
        </w:tabs>
        <w:ind w:firstLine="425"/>
        <w:jc w:val="center"/>
        <w:rPr>
          <w:sz w:val="22"/>
        </w:rPr>
      </w:pPr>
      <w:r w:rsidRPr="00444487">
        <w:rPr>
          <w:sz w:val="22"/>
        </w:rPr>
        <w:t xml:space="preserve">на приобретение </w:t>
      </w:r>
      <w:proofErr w:type="spellStart"/>
      <w:r w:rsidRPr="00444487">
        <w:rPr>
          <w:sz w:val="22"/>
        </w:rPr>
        <w:t>мото-вездеходной</w:t>
      </w:r>
      <w:proofErr w:type="spellEnd"/>
      <w:r w:rsidRPr="00444487">
        <w:rPr>
          <w:sz w:val="22"/>
        </w:rPr>
        <w:t xml:space="preserve"> техники </w:t>
      </w:r>
      <w:r w:rsidRPr="00444487">
        <w:rPr>
          <w:sz w:val="22"/>
          <w:lang w:val="en-US"/>
        </w:rPr>
        <w:t>CAN</w:t>
      </w:r>
      <w:r w:rsidRPr="00444487">
        <w:rPr>
          <w:sz w:val="22"/>
        </w:rPr>
        <w:t>-</w:t>
      </w:r>
      <w:r w:rsidRPr="00444487">
        <w:rPr>
          <w:sz w:val="22"/>
          <w:lang w:val="en-US"/>
        </w:rPr>
        <w:t>AM</w:t>
      </w:r>
      <w:r w:rsidRPr="00444487">
        <w:rPr>
          <w:sz w:val="22"/>
        </w:rPr>
        <w:t xml:space="preserve"> </w:t>
      </w:r>
      <w:r w:rsidRPr="00444487">
        <w:rPr>
          <w:sz w:val="22"/>
          <w:lang w:val="en-US"/>
        </w:rPr>
        <w:t>OUTLANDER</w:t>
      </w:r>
      <w:r w:rsidRPr="00444487">
        <w:rPr>
          <w:sz w:val="22"/>
        </w:rPr>
        <w:t xml:space="preserve"> </w:t>
      </w:r>
      <w:r w:rsidRPr="00444487">
        <w:rPr>
          <w:sz w:val="22"/>
          <w:lang w:val="en-US"/>
        </w:rPr>
        <w:t>MAX</w:t>
      </w:r>
      <w:r w:rsidRPr="00444487">
        <w:rPr>
          <w:sz w:val="22"/>
        </w:rPr>
        <w:t xml:space="preserve"> 850 </w:t>
      </w:r>
      <w:r w:rsidRPr="00444487">
        <w:rPr>
          <w:sz w:val="22"/>
          <w:lang w:val="en-US"/>
        </w:rPr>
        <w:t>XT</w:t>
      </w:r>
      <w:r w:rsidRPr="00444487">
        <w:rPr>
          <w:sz w:val="22"/>
        </w:rPr>
        <w:t>-</w:t>
      </w:r>
      <w:r w:rsidRPr="00444487">
        <w:rPr>
          <w:sz w:val="22"/>
          <w:lang w:val="en-US"/>
        </w:rPr>
        <w:t>P</w:t>
      </w:r>
    </w:p>
    <w:p w:rsidR="00444487" w:rsidRPr="00444487" w:rsidRDefault="00444487" w:rsidP="005E7D19">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1864"/>
        <w:gridCol w:w="1737"/>
        <w:gridCol w:w="4500"/>
        <w:gridCol w:w="709"/>
        <w:gridCol w:w="709"/>
        <w:gridCol w:w="1638"/>
        <w:gridCol w:w="1572"/>
        <w:gridCol w:w="1547"/>
      </w:tblGrid>
      <w:tr w:rsidR="00444487" w:rsidRPr="00DB0349" w:rsidTr="00FA0874">
        <w:trPr>
          <w:trHeight w:val="841"/>
        </w:trPr>
        <w:tc>
          <w:tcPr>
            <w:tcW w:w="512"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 п/п</w:t>
            </w:r>
          </w:p>
        </w:tc>
        <w:tc>
          <w:tcPr>
            <w:tcW w:w="1864"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Наименование</w:t>
            </w:r>
          </w:p>
        </w:tc>
        <w:tc>
          <w:tcPr>
            <w:tcW w:w="6237"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444487">
            <w:pPr>
              <w:jc w:val="center"/>
              <w:rPr>
                <w:b/>
                <w:color w:val="000000" w:themeColor="text1"/>
                <w:sz w:val="20"/>
                <w:szCs w:val="20"/>
              </w:rPr>
            </w:pPr>
            <w:r w:rsidRPr="00DB0349">
              <w:rPr>
                <w:b/>
                <w:color w:val="000000" w:themeColor="text1"/>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Ед. изм.</w:t>
            </w:r>
          </w:p>
        </w:tc>
        <w:tc>
          <w:tcPr>
            <w:tcW w:w="709"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Кол-во</w:t>
            </w:r>
          </w:p>
        </w:tc>
        <w:tc>
          <w:tcPr>
            <w:tcW w:w="1638" w:type="dxa"/>
            <w:tcBorders>
              <w:top w:val="single" w:sz="4" w:space="0" w:color="auto"/>
              <w:left w:val="single" w:sz="4" w:space="0" w:color="auto"/>
              <w:bottom w:val="single" w:sz="4" w:space="0" w:color="auto"/>
              <w:right w:val="single" w:sz="4" w:space="0" w:color="auto"/>
            </w:tcBorders>
            <w:hideMark/>
          </w:tcPr>
          <w:p w:rsidR="00B40D4E" w:rsidRPr="00DB0349" w:rsidRDefault="00B40D4E" w:rsidP="00444487">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r w:rsidR="00386E3D" w:rsidRPr="00386E3D">
              <w:rPr>
                <w:b/>
                <w:color w:val="000000" w:themeColor="text1"/>
                <w:sz w:val="20"/>
                <w:szCs w:val="20"/>
              </w:rPr>
              <w:t>/НДС не предусмотрен</w:t>
            </w:r>
          </w:p>
        </w:tc>
        <w:tc>
          <w:tcPr>
            <w:tcW w:w="1572" w:type="dxa"/>
            <w:shd w:val="clear" w:color="auto" w:fill="auto"/>
          </w:tcPr>
          <w:p w:rsidR="00B40D4E" w:rsidRPr="00DB0349" w:rsidRDefault="00B40D4E" w:rsidP="00444487">
            <w:pPr>
              <w:jc w:val="center"/>
              <w:rPr>
                <w:b/>
                <w:color w:val="000000" w:themeColor="text1"/>
                <w:sz w:val="20"/>
                <w:szCs w:val="20"/>
              </w:rPr>
            </w:pPr>
            <w:r w:rsidRPr="00DB0349">
              <w:rPr>
                <w:b/>
                <w:color w:val="000000" w:themeColor="text1"/>
                <w:sz w:val="20"/>
                <w:szCs w:val="20"/>
              </w:rPr>
              <w:t>Стоимость с НДС, руб.</w:t>
            </w:r>
            <w:r w:rsidR="00386E3D">
              <w:rPr>
                <w:b/>
                <w:color w:val="000000" w:themeColor="text1"/>
                <w:sz w:val="20"/>
                <w:szCs w:val="20"/>
              </w:rPr>
              <w:t>/</w:t>
            </w:r>
            <w:r w:rsidR="00386E3D" w:rsidRPr="00386E3D">
              <w:rPr>
                <w:b/>
                <w:color w:val="000000" w:themeColor="text1"/>
                <w:sz w:val="20"/>
                <w:szCs w:val="20"/>
              </w:rPr>
              <w:t>НДС не предусмотрен</w:t>
            </w:r>
          </w:p>
        </w:tc>
        <w:tc>
          <w:tcPr>
            <w:tcW w:w="1547" w:type="dxa"/>
          </w:tcPr>
          <w:p w:rsidR="00B40D4E" w:rsidRPr="00DB0349" w:rsidRDefault="00B40D4E" w:rsidP="00444487">
            <w:pPr>
              <w:spacing w:after="160" w:line="259" w:lineRule="auto"/>
              <w:jc w:val="center"/>
              <w:rPr>
                <w:b/>
                <w:color w:val="000000" w:themeColor="text1"/>
                <w:sz w:val="20"/>
                <w:szCs w:val="20"/>
              </w:rPr>
            </w:pPr>
            <w:r w:rsidRPr="00DB0349">
              <w:rPr>
                <w:b/>
                <w:color w:val="000000" w:themeColor="text1"/>
                <w:sz w:val="20"/>
                <w:szCs w:val="20"/>
              </w:rPr>
              <w:t>НДС 18%, руб.</w:t>
            </w:r>
            <w:r w:rsidR="00386E3D">
              <w:rPr>
                <w:b/>
                <w:color w:val="000000" w:themeColor="text1"/>
                <w:sz w:val="20"/>
                <w:szCs w:val="20"/>
              </w:rPr>
              <w:t>/</w:t>
            </w:r>
            <w:r w:rsidR="00386E3D" w:rsidRPr="00386E3D">
              <w:rPr>
                <w:b/>
                <w:color w:val="000000" w:themeColor="text1"/>
                <w:sz w:val="20"/>
                <w:szCs w:val="20"/>
              </w:rPr>
              <w:t>НДС не предусмотрен</w:t>
            </w:r>
          </w:p>
        </w:tc>
      </w:tr>
      <w:tr w:rsidR="00444487" w:rsidRPr="00DB0349" w:rsidTr="00FA0874">
        <w:trPr>
          <w:trHeight w:val="63"/>
        </w:trPr>
        <w:tc>
          <w:tcPr>
            <w:tcW w:w="512" w:type="dxa"/>
            <w:vMerge w:val="restart"/>
            <w:tcBorders>
              <w:top w:val="single" w:sz="4" w:space="0" w:color="auto"/>
              <w:left w:val="single" w:sz="4" w:space="0" w:color="auto"/>
              <w:right w:val="single" w:sz="4" w:space="0" w:color="auto"/>
            </w:tcBorders>
          </w:tcPr>
          <w:p w:rsidR="00444487" w:rsidRPr="00DB0349" w:rsidRDefault="00444487" w:rsidP="009718FD">
            <w:pPr>
              <w:pStyle w:val="af7"/>
              <w:widowControl w:val="0"/>
              <w:numPr>
                <w:ilvl w:val="0"/>
                <w:numId w:val="17"/>
              </w:numPr>
              <w:spacing w:line="256" w:lineRule="auto"/>
              <w:jc w:val="center"/>
              <w:rPr>
                <w:color w:val="000000" w:themeColor="text1"/>
                <w:sz w:val="20"/>
                <w:szCs w:val="20"/>
                <w:lang w:bidi="ru-RU"/>
              </w:rPr>
            </w:pPr>
          </w:p>
        </w:tc>
        <w:tc>
          <w:tcPr>
            <w:tcW w:w="1864" w:type="dxa"/>
            <w:vMerge w:val="restart"/>
            <w:tcBorders>
              <w:top w:val="single" w:sz="4" w:space="0" w:color="auto"/>
              <w:left w:val="single" w:sz="4" w:space="0" w:color="auto"/>
              <w:right w:val="single" w:sz="4" w:space="0" w:color="auto"/>
            </w:tcBorders>
          </w:tcPr>
          <w:p w:rsidR="00444487" w:rsidRPr="00444487" w:rsidRDefault="00444487" w:rsidP="00386E3D">
            <w:pPr>
              <w:pStyle w:val="aff2"/>
              <w:rPr>
                <w:rFonts w:ascii="Times New Roman" w:hAnsi="Times New Roman"/>
                <w:lang w:val="en-US"/>
              </w:rPr>
            </w:pPr>
            <w:r w:rsidRPr="00444487">
              <w:rPr>
                <w:rFonts w:ascii="Times New Roman" w:hAnsi="Times New Roman"/>
                <w:lang w:val="en-US"/>
              </w:rPr>
              <w:t>CAN-AM OUTLANDER MAX 850 XT-P</w:t>
            </w:r>
          </w:p>
        </w:tc>
        <w:tc>
          <w:tcPr>
            <w:tcW w:w="6237" w:type="dxa"/>
            <w:gridSpan w:val="2"/>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b/>
                <w:szCs w:val="20"/>
              </w:rPr>
            </w:pPr>
            <w:r w:rsidRPr="0010532E">
              <w:rPr>
                <w:rFonts w:ascii="Times New Roman" w:hAnsi="Times New Roman"/>
                <w:b/>
                <w:szCs w:val="20"/>
              </w:rPr>
              <w:t>Перечень основных данных и требований</w:t>
            </w:r>
          </w:p>
        </w:tc>
        <w:tc>
          <w:tcPr>
            <w:tcW w:w="709" w:type="dxa"/>
            <w:vMerge w:val="restart"/>
            <w:tcBorders>
              <w:top w:val="single" w:sz="4" w:space="0" w:color="auto"/>
              <w:left w:val="single" w:sz="4" w:space="0" w:color="auto"/>
              <w:right w:val="single" w:sz="4" w:space="0" w:color="auto"/>
            </w:tcBorders>
          </w:tcPr>
          <w:p w:rsidR="00444487" w:rsidRPr="0010532E" w:rsidRDefault="00444487" w:rsidP="00682B28">
            <w:pPr>
              <w:pStyle w:val="aff2"/>
              <w:jc w:val="center"/>
              <w:rPr>
                <w:rFonts w:ascii="Times New Roman" w:hAnsi="Times New Roman"/>
                <w:szCs w:val="20"/>
              </w:rPr>
            </w:pPr>
            <w:r w:rsidRPr="0010532E">
              <w:rPr>
                <w:rFonts w:ascii="Times New Roman" w:hAnsi="Times New Roman"/>
                <w:szCs w:val="20"/>
              </w:rPr>
              <w:t>шт.</w:t>
            </w:r>
          </w:p>
        </w:tc>
        <w:tc>
          <w:tcPr>
            <w:tcW w:w="709" w:type="dxa"/>
            <w:vMerge w:val="restart"/>
            <w:tcBorders>
              <w:top w:val="single" w:sz="4" w:space="0" w:color="auto"/>
              <w:left w:val="single" w:sz="4" w:space="0" w:color="auto"/>
              <w:right w:val="single" w:sz="4" w:space="0" w:color="auto"/>
            </w:tcBorders>
          </w:tcPr>
          <w:p w:rsidR="00444487" w:rsidRPr="0010532E" w:rsidRDefault="00444487" w:rsidP="00682B28">
            <w:pPr>
              <w:pStyle w:val="aff2"/>
              <w:jc w:val="center"/>
              <w:rPr>
                <w:rFonts w:ascii="Times New Roman" w:hAnsi="Times New Roman"/>
                <w:szCs w:val="20"/>
              </w:rPr>
            </w:pPr>
            <w:r w:rsidRPr="0010532E">
              <w:rPr>
                <w:rFonts w:ascii="Times New Roman" w:hAnsi="Times New Roman"/>
                <w:szCs w:val="20"/>
              </w:rPr>
              <w:t>1</w:t>
            </w:r>
          </w:p>
        </w:tc>
        <w:tc>
          <w:tcPr>
            <w:tcW w:w="1638" w:type="dxa"/>
            <w:vMerge w:val="restart"/>
            <w:tcBorders>
              <w:top w:val="single" w:sz="4" w:space="0" w:color="auto"/>
              <w:left w:val="single" w:sz="4" w:space="0" w:color="auto"/>
              <w:right w:val="single" w:sz="4" w:space="0" w:color="auto"/>
            </w:tcBorders>
          </w:tcPr>
          <w:p w:rsidR="00444487" w:rsidRPr="0010532E" w:rsidRDefault="00444487" w:rsidP="00386E3D">
            <w:pPr>
              <w:pStyle w:val="a9"/>
              <w:jc w:val="right"/>
              <w:rPr>
                <w:color w:val="000000" w:themeColor="text1"/>
                <w:sz w:val="22"/>
                <w:szCs w:val="20"/>
              </w:rPr>
            </w:pPr>
          </w:p>
        </w:tc>
        <w:tc>
          <w:tcPr>
            <w:tcW w:w="1572" w:type="dxa"/>
            <w:vMerge w:val="restart"/>
            <w:tcBorders>
              <w:top w:val="single" w:sz="4" w:space="0" w:color="auto"/>
              <w:left w:val="single" w:sz="4" w:space="0" w:color="auto"/>
              <w:right w:val="single" w:sz="4" w:space="0" w:color="auto"/>
            </w:tcBorders>
          </w:tcPr>
          <w:p w:rsidR="00444487" w:rsidRPr="0010532E" w:rsidRDefault="00444487" w:rsidP="00386E3D">
            <w:pPr>
              <w:pStyle w:val="a9"/>
              <w:jc w:val="right"/>
              <w:rPr>
                <w:color w:val="000000" w:themeColor="text1"/>
                <w:sz w:val="22"/>
                <w:szCs w:val="20"/>
              </w:rPr>
            </w:pPr>
          </w:p>
        </w:tc>
        <w:tc>
          <w:tcPr>
            <w:tcW w:w="1547" w:type="dxa"/>
            <w:vMerge w:val="restart"/>
            <w:tcBorders>
              <w:top w:val="single" w:sz="4" w:space="0" w:color="auto"/>
              <w:left w:val="single" w:sz="4" w:space="0" w:color="auto"/>
              <w:right w:val="single" w:sz="4" w:space="0" w:color="auto"/>
            </w:tcBorders>
          </w:tcPr>
          <w:p w:rsidR="00444487" w:rsidRPr="0010532E" w:rsidRDefault="00444487" w:rsidP="00386E3D">
            <w:pPr>
              <w:pStyle w:val="a9"/>
              <w:jc w:val="right"/>
              <w:rPr>
                <w:color w:val="000000" w:themeColor="text1"/>
                <w:sz w:val="22"/>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Style w:val="14"/>
                <w:rFonts w:eastAsia="Calibri"/>
                <w:color w:val="auto"/>
                <w:sz w:val="22"/>
                <w:szCs w:val="20"/>
                <w:shd w:val="clear" w:color="auto" w:fill="auto"/>
                <w:lang w:eastAsia="en-US" w:bidi="ar-SA"/>
              </w:rPr>
              <w:t>Год выпуска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95565F" w:rsidP="00444487">
            <w:pPr>
              <w:pStyle w:val="aff2"/>
              <w:rPr>
                <w:rFonts w:ascii="Times New Roman" w:hAnsi="Times New Roman"/>
                <w:szCs w:val="20"/>
              </w:rPr>
            </w:pPr>
            <w:r>
              <w:rPr>
                <w:rStyle w:val="14"/>
                <w:rFonts w:eastAsia="Calibri"/>
              </w:rPr>
              <w:t>2017 (модификация 2018 модельного года)</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Пробег</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без пробега</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401"/>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Гарантия качества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 xml:space="preserve"> 2 года без ограничения пробега</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9718FD">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386E3D">
            <w:pPr>
              <w:pStyle w:val="aff2"/>
              <w:rPr>
                <w:rFonts w:ascii="Times New Roman" w:hAnsi="Times New Roman"/>
                <w:lang w:val="en-US"/>
              </w:rPr>
            </w:pPr>
          </w:p>
        </w:tc>
        <w:tc>
          <w:tcPr>
            <w:tcW w:w="6237" w:type="dxa"/>
            <w:gridSpan w:val="2"/>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lang w:val="en-US"/>
              </w:rPr>
            </w:pPr>
            <w:r w:rsidRPr="0010532E">
              <w:rPr>
                <w:rStyle w:val="14"/>
                <w:rFonts w:eastAsia="Calibri"/>
                <w:b/>
                <w:sz w:val="22"/>
                <w:szCs w:val="20"/>
              </w:rPr>
              <w:t>Двигатель</w:t>
            </w:r>
          </w:p>
        </w:tc>
        <w:tc>
          <w:tcPr>
            <w:tcW w:w="709" w:type="dxa"/>
            <w:vMerge/>
            <w:tcBorders>
              <w:left w:val="single" w:sz="4" w:space="0" w:color="auto"/>
              <w:right w:val="single" w:sz="4" w:space="0" w:color="auto"/>
            </w:tcBorders>
          </w:tcPr>
          <w:p w:rsidR="00444487" w:rsidRDefault="00444487" w:rsidP="00682B28">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682B28">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386E3D">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386E3D">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386E3D">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Тип</w:t>
            </w:r>
          </w:p>
        </w:tc>
        <w:tc>
          <w:tcPr>
            <w:tcW w:w="4500" w:type="dxa"/>
            <w:tcBorders>
              <w:top w:val="single" w:sz="4" w:space="0" w:color="auto"/>
              <w:left w:val="single" w:sz="4" w:space="0" w:color="auto"/>
              <w:bottom w:val="single" w:sz="4" w:space="0" w:color="auto"/>
              <w:right w:val="single" w:sz="4" w:space="0" w:color="auto"/>
            </w:tcBorders>
          </w:tcPr>
          <w:p w:rsidR="00766FE6" w:rsidRPr="00766FE6" w:rsidRDefault="00766FE6" w:rsidP="00766FE6">
            <w:pPr>
              <w:pStyle w:val="aff2"/>
              <w:rPr>
                <w:rStyle w:val="14"/>
                <w:rFonts w:eastAsia="Calibri"/>
                <w:sz w:val="22"/>
                <w:szCs w:val="20"/>
              </w:rPr>
            </w:pPr>
            <w:r w:rsidRPr="00766FE6">
              <w:rPr>
                <w:rStyle w:val="14"/>
                <w:rFonts w:eastAsia="Calibri"/>
                <w:sz w:val="22"/>
                <w:szCs w:val="20"/>
              </w:rPr>
              <w:t xml:space="preserve">Тип </w:t>
            </w:r>
            <w:proofErr w:type="spellStart"/>
            <w:r w:rsidRPr="00766FE6">
              <w:rPr>
                <w:rStyle w:val="14"/>
                <w:rFonts w:eastAsia="Calibri"/>
                <w:sz w:val="22"/>
                <w:szCs w:val="20"/>
              </w:rPr>
              <w:t>Rotax</w:t>
            </w:r>
            <w:proofErr w:type="spellEnd"/>
            <w:r w:rsidRPr="00766FE6">
              <w:rPr>
                <w:rStyle w:val="14"/>
                <w:rFonts w:eastAsia="Calibri"/>
                <w:sz w:val="22"/>
                <w:szCs w:val="20"/>
              </w:rPr>
              <w:t xml:space="preserve">, V-образный, жидкостного охлаждения Объем,  854 куб/см. Трансмиссия Отключаемый полный привод; муфта </w:t>
            </w:r>
            <w:proofErr w:type="spellStart"/>
            <w:r w:rsidRPr="00766FE6">
              <w:rPr>
                <w:rStyle w:val="14"/>
                <w:rFonts w:eastAsia="Calibri"/>
                <w:sz w:val="22"/>
                <w:szCs w:val="20"/>
              </w:rPr>
              <w:t>Visco-Lok</w:t>
            </w:r>
            <w:proofErr w:type="spellEnd"/>
            <w:r w:rsidRPr="00766FE6">
              <w:rPr>
                <w:rStyle w:val="14"/>
                <w:rFonts w:eastAsia="Calibri"/>
                <w:sz w:val="22"/>
                <w:szCs w:val="20"/>
              </w:rPr>
              <w:t>, автоматически блокирующая передний дифференциал.</w:t>
            </w:r>
          </w:p>
          <w:p w:rsidR="00444487" w:rsidRPr="00766FE6" w:rsidRDefault="00444487" w:rsidP="00766FE6">
            <w:pPr>
              <w:pStyle w:val="aff2"/>
              <w:rPr>
                <w:rStyle w:val="14"/>
                <w:rFonts w:eastAsia="Calibri"/>
                <w:sz w:val="22"/>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Рабочий объем, (</w:t>
            </w:r>
            <w:proofErr w:type="spellStart"/>
            <w:r w:rsidRPr="0010532E">
              <w:rPr>
                <w:rStyle w:val="14"/>
                <w:rFonts w:eastAsia="Calibri"/>
                <w:sz w:val="22"/>
                <w:szCs w:val="20"/>
              </w:rPr>
              <w:t>смЗ</w:t>
            </w:r>
            <w:proofErr w:type="spellEnd"/>
            <w:r w:rsidRPr="0010532E">
              <w:rPr>
                <w:rStyle w:val="14"/>
                <w:rFonts w:eastAsia="Calibri"/>
                <w:sz w:val="22"/>
                <w:szCs w:val="20"/>
              </w:rPr>
              <w:t>)</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766FE6" w:rsidP="00444487">
            <w:pPr>
              <w:pStyle w:val="aff2"/>
              <w:rPr>
                <w:rStyle w:val="14"/>
                <w:rFonts w:eastAsia="Calibri"/>
                <w:sz w:val="22"/>
                <w:szCs w:val="20"/>
              </w:rPr>
            </w:pPr>
            <w:r w:rsidRPr="00766FE6">
              <w:rPr>
                <w:rStyle w:val="14"/>
                <w:rFonts w:eastAsia="Calibri"/>
                <w:sz w:val="22"/>
                <w:szCs w:val="20"/>
              </w:rPr>
              <w:t xml:space="preserve">не менее 854 куб </w:t>
            </w:r>
            <w:proofErr w:type="spellStart"/>
            <w:r w:rsidRPr="00766FE6">
              <w:rPr>
                <w:rStyle w:val="14"/>
                <w:rFonts w:eastAsia="Calibri"/>
                <w:sz w:val="22"/>
                <w:szCs w:val="20"/>
              </w:rPr>
              <w:t>смЗ</w:t>
            </w:r>
            <w:proofErr w:type="spellEnd"/>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Мощность двигателя л.с. (об/мин)</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766FE6" w:rsidP="00444487">
            <w:pPr>
              <w:pStyle w:val="aff2"/>
              <w:rPr>
                <w:rStyle w:val="14"/>
                <w:rFonts w:eastAsia="Calibri"/>
                <w:sz w:val="22"/>
                <w:szCs w:val="20"/>
              </w:rPr>
            </w:pPr>
            <w:r w:rsidRPr="00766FE6">
              <w:rPr>
                <w:rStyle w:val="14"/>
                <w:rFonts w:eastAsia="Calibri"/>
                <w:sz w:val="22"/>
                <w:szCs w:val="20"/>
              </w:rPr>
              <w:t>не менее  (78 л.с.)</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Ходовая часть</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Тип передней подвески Двойные А-образные рычаги с амортизаторами FOX 1.5 PODIUM QS3</w:t>
            </w:r>
          </w:p>
          <w:p w:rsidR="00444487" w:rsidRPr="0010532E" w:rsidRDefault="00444487" w:rsidP="00444487">
            <w:pPr>
              <w:pStyle w:val="aff2"/>
              <w:rPr>
                <w:rStyle w:val="14"/>
                <w:rFonts w:eastAsia="Calibri"/>
                <w:sz w:val="22"/>
                <w:szCs w:val="20"/>
              </w:rPr>
            </w:pPr>
            <w:r w:rsidRPr="0010532E">
              <w:rPr>
                <w:rStyle w:val="14"/>
                <w:rFonts w:eastAsia="Calibri"/>
                <w:sz w:val="22"/>
                <w:szCs w:val="20"/>
              </w:rPr>
              <w:t>Ход передней подвески, мм 229</w:t>
            </w:r>
          </w:p>
          <w:p w:rsidR="00444487" w:rsidRPr="0010532E" w:rsidRDefault="00444487" w:rsidP="00444487">
            <w:pPr>
              <w:pStyle w:val="aff2"/>
              <w:rPr>
                <w:rStyle w:val="14"/>
                <w:rFonts w:eastAsia="Calibri"/>
                <w:sz w:val="22"/>
                <w:szCs w:val="20"/>
              </w:rPr>
            </w:pPr>
            <w:r w:rsidRPr="0010532E">
              <w:rPr>
                <w:rStyle w:val="14"/>
                <w:rFonts w:eastAsia="Calibri"/>
                <w:sz w:val="22"/>
                <w:szCs w:val="20"/>
              </w:rPr>
              <w:t>Тип задней подвески Независимая торсионная задняя подвеска с продольными рычагами (TTI) с амортизаторами FOX 1.5 PODIUM QS3</w:t>
            </w:r>
          </w:p>
          <w:p w:rsidR="00444487" w:rsidRPr="0010532E" w:rsidRDefault="00444487" w:rsidP="00444487">
            <w:pPr>
              <w:pStyle w:val="aff2"/>
              <w:rPr>
                <w:rFonts w:ascii="Times New Roman" w:hAnsi="Times New Roman"/>
                <w:szCs w:val="20"/>
              </w:rPr>
            </w:pPr>
            <w:r w:rsidRPr="0010532E">
              <w:rPr>
                <w:rStyle w:val="14"/>
                <w:rFonts w:eastAsia="Calibri"/>
                <w:sz w:val="22"/>
                <w:szCs w:val="20"/>
              </w:rPr>
              <w:t>Ход задней подвески, мм 236</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Тормозная система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Передний тормозной механизм 2 вентилируемых диска диаметром 214 мм с </w:t>
            </w:r>
            <w:r w:rsidRPr="0010532E">
              <w:rPr>
                <w:rStyle w:val="14"/>
                <w:rFonts w:eastAsia="Calibri"/>
                <w:sz w:val="22"/>
                <w:szCs w:val="20"/>
              </w:rPr>
              <w:lastRenderedPageBreak/>
              <w:t>гидравлическими двух-поршневыми суппортами.</w:t>
            </w:r>
          </w:p>
          <w:p w:rsidR="00444487" w:rsidRPr="0010532E" w:rsidRDefault="00444487" w:rsidP="00444487">
            <w:pPr>
              <w:pStyle w:val="aff2"/>
              <w:rPr>
                <w:rFonts w:ascii="Times New Roman" w:hAnsi="Times New Roman"/>
                <w:szCs w:val="20"/>
              </w:rPr>
            </w:pPr>
            <w:r w:rsidRPr="0010532E">
              <w:rPr>
                <w:rStyle w:val="14"/>
                <w:rFonts w:eastAsia="Calibri"/>
                <w:sz w:val="22"/>
                <w:szCs w:val="20"/>
              </w:rPr>
              <w:t>Задний тормозной механизм 1 вентилируемый диск диаметром 214 мм с гидравлическим двух-поршневым суппортом.</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Колеса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Передние колеса, дюймы ITP </w:t>
            </w:r>
            <w:proofErr w:type="spellStart"/>
            <w:r w:rsidRPr="0010532E">
              <w:rPr>
                <w:rStyle w:val="14"/>
                <w:rFonts w:eastAsia="Calibri"/>
                <w:sz w:val="22"/>
                <w:szCs w:val="20"/>
              </w:rPr>
              <w:t>Terracross</w:t>
            </w:r>
            <w:proofErr w:type="spellEnd"/>
            <w:r w:rsidRPr="0010532E">
              <w:rPr>
                <w:rStyle w:val="14"/>
                <w:rFonts w:eastAsia="Calibri"/>
                <w:sz w:val="22"/>
                <w:szCs w:val="20"/>
              </w:rPr>
              <w:t xml:space="preserve"> 26" </w:t>
            </w:r>
            <w:proofErr w:type="spellStart"/>
            <w:r w:rsidRPr="0010532E">
              <w:rPr>
                <w:rStyle w:val="14"/>
                <w:rFonts w:eastAsia="Calibri"/>
                <w:sz w:val="22"/>
                <w:szCs w:val="20"/>
              </w:rPr>
              <w:t>x</w:t>
            </w:r>
            <w:proofErr w:type="spellEnd"/>
            <w:r w:rsidRPr="0010532E">
              <w:rPr>
                <w:rStyle w:val="14"/>
                <w:rFonts w:eastAsia="Calibri"/>
                <w:sz w:val="22"/>
                <w:szCs w:val="20"/>
              </w:rPr>
              <w:t xml:space="preserve"> 8" x 14"</w:t>
            </w:r>
          </w:p>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Задние колеса, дюймы ITP </w:t>
            </w:r>
            <w:proofErr w:type="spellStart"/>
            <w:r w:rsidRPr="0010532E">
              <w:rPr>
                <w:rStyle w:val="14"/>
                <w:rFonts w:eastAsia="Calibri"/>
                <w:sz w:val="22"/>
                <w:szCs w:val="20"/>
              </w:rPr>
              <w:t>Terracross</w:t>
            </w:r>
            <w:proofErr w:type="spellEnd"/>
            <w:r w:rsidRPr="0010532E">
              <w:rPr>
                <w:rStyle w:val="14"/>
                <w:rFonts w:eastAsia="Calibri"/>
                <w:sz w:val="22"/>
                <w:szCs w:val="20"/>
              </w:rPr>
              <w:t xml:space="preserve"> 26" </w:t>
            </w:r>
            <w:proofErr w:type="spellStart"/>
            <w:r w:rsidRPr="0010532E">
              <w:rPr>
                <w:rStyle w:val="14"/>
                <w:rFonts w:eastAsia="Calibri"/>
                <w:sz w:val="22"/>
                <w:szCs w:val="20"/>
              </w:rPr>
              <w:t>x</w:t>
            </w:r>
            <w:proofErr w:type="spellEnd"/>
            <w:r w:rsidRPr="0010532E">
              <w:rPr>
                <w:rStyle w:val="14"/>
                <w:rFonts w:eastAsia="Calibri"/>
                <w:sz w:val="22"/>
                <w:szCs w:val="20"/>
              </w:rPr>
              <w:t xml:space="preserve"> 10" x 14</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Колесная база</w:t>
            </w:r>
          </w:p>
        </w:tc>
        <w:tc>
          <w:tcPr>
            <w:tcW w:w="4500" w:type="dxa"/>
            <w:tcBorders>
              <w:top w:val="single" w:sz="4" w:space="0" w:color="auto"/>
              <w:left w:val="single" w:sz="4" w:space="0" w:color="auto"/>
              <w:bottom w:val="single" w:sz="4" w:space="0" w:color="auto"/>
              <w:right w:val="single" w:sz="4" w:space="0" w:color="auto"/>
            </w:tcBorders>
          </w:tcPr>
          <w:p w:rsidR="00766FE6" w:rsidRPr="00766FE6" w:rsidRDefault="00766FE6" w:rsidP="00766FE6">
            <w:pPr>
              <w:pStyle w:val="aff2"/>
              <w:rPr>
                <w:rStyle w:val="14"/>
                <w:rFonts w:eastAsia="Calibri"/>
                <w:sz w:val="22"/>
                <w:szCs w:val="20"/>
              </w:rPr>
            </w:pPr>
            <w:r w:rsidRPr="00766FE6">
              <w:rPr>
                <w:rStyle w:val="14"/>
                <w:rFonts w:eastAsia="Calibri"/>
                <w:sz w:val="22"/>
                <w:szCs w:val="20"/>
              </w:rPr>
              <w:t>Колесная база (мм) 1499 Клиренс (мм) 279</w:t>
            </w:r>
          </w:p>
          <w:p w:rsidR="00766FE6" w:rsidRPr="00766FE6" w:rsidRDefault="00766FE6" w:rsidP="00766FE6">
            <w:pPr>
              <w:pStyle w:val="aff2"/>
              <w:rPr>
                <w:rStyle w:val="14"/>
                <w:rFonts w:eastAsia="Calibri"/>
                <w:sz w:val="22"/>
                <w:szCs w:val="20"/>
              </w:rPr>
            </w:pPr>
            <w:r w:rsidRPr="00766FE6">
              <w:rPr>
                <w:rStyle w:val="14"/>
                <w:rFonts w:eastAsia="Calibri"/>
                <w:sz w:val="22"/>
                <w:szCs w:val="20"/>
              </w:rPr>
              <w:t>Сухой вес (кг) 372</w:t>
            </w:r>
          </w:p>
          <w:p w:rsidR="00766FE6" w:rsidRPr="00766FE6" w:rsidRDefault="00766FE6" w:rsidP="00766FE6">
            <w:pPr>
              <w:pStyle w:val="aff2"/>
              <w:rPr>
                <w:rStyle w:val="14"/>
                <w:rFonts w:eastAsia="Calibri"/>
                <w:sz w:val="22"/>
                <w:szCs w:val="20"/>
              </w:rPr>
            </w:pPr>
            <w:r w:rsidRPr="00766FE6">
              <w:rPr>
                <w:rStyle w:val="14"/>
                <w:rFonts w:eastAsia="Calibri"/>
                <w:sz w:val="22"/>
                <w:szCs w:val="20"/>
              </w:rPr>
              <w:t>Грузоподъемность передней и задней багажных площадок (кг) Переднего: 45 кг Заднего: 90 кг</w:t>
            </w:r>
          </w:p>
          <w:p w:rsidR="00444487" w:rsidRPr="0010532E" w:rsidRDefault="00444487" w:rsidP="00766FE6">
            <w:pPr>
              <w:pStyle w:val="aff2"/>
              <w:rPr>
                <w:rStyle w:val="14"/>
                <w:rFonts w:eastAsia="Calibri"/>
                <w:sz w:val="22"/>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Комплектация</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 Двигатель </w:t>
            </w:r>
            <w:proofErr w:type="spellStart"/>
            <w:r w:rsidRPr="0010532E">
              <w:rPr>
                <w:rStyle w:val="14"/>
                <w:rFonts w:eastAsia="Calibri"/>
                <w:sz w:val="22"/>
                <w:szCs w:val="20"/>
              </w:rPr>
              <w:t>Rotax</w:t>
            </w:r>
            <w:proofErr w:type="spellEnd"/>
            <w:r w:rsidRPr="0010532E">
              <w:rPr>
                <w:rStyle w:val="14"/>
                <w:rFonts w:eastAsia="Calibri"/>
                <w:sz w:val="22"/>
                <w:szCs w:val="20"/>
              </w:rPr>
              <w:t xml:space="preserve">® • Бесступенчатая трансмиссия (CVT) c возможностью торможения двигателем • Передняя подвеска с двойными А-образными рычагами • Независимая торсионная задняя подвеска с продольными рычагами (TTI) • Муфта </w:t>
            </w:r>
            <w:proofErr w:type="spellStart"/>
            <w:r w:rsidRPr="0010532E">
              <w:rPr>
                <w:rStyle w:val="14"/>
                <w:rFonts w:eastAsia="Calibri"/>
                <w:sz w:val="22"/>
                <w:szCs w:val="20"/>
              </w:rPr>
              <w:t>Visco-Lok</w:t>
            </w:r>
            <w:proofErr w:type="spellEnd"/>
            <w:r w:rsidRPr="0010532E">
              <w:rPr>
                <w:rStyle w:val="14"/>
                <w:rFonts w:eastAsia="Calibri"/>
                <w:sz w:val="22"/>
                <w:szCs w:val="20"/>
              </w:rPr>
              <w:t>, автоматически блокирующая передний дифференциал • Тяговое усилие 590 кг •</w:t>
            </w:r>
          </w:p>
          <w:p w:rsidR="00444487" w:rsidRPr="0010532E" w:rsidRDefault="00444487" w:rsidP="00444487">
            <w:pPr>
              <w:pStyle w:val="aff2"/>
              <w:rPr>
                <w:rStyle w:val="14"/>
                <w:rFonts w:eastAsia="Calibri"/>
                <w:sz w:val="22"/>
                <w:szCs w:val="20"/>
              </w:rPr>
            </w:pPr>
            <w:r w:rsidRPr="0010532E">
              <w:rPr>
                <w:rStyle w:val="14"/>
                <w:rFonts w:eastAsia="Calibri"/>
                <w:sz w:val="22"/>
                <w:szCs w:val="20"/>
              </w:rPr>
              <w:t>Рама по технологии пространственной балки второго поколения (SST G2) с усовершенствованной геометрией подвесок •</w:t>
            </w:r>
          </w:p>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Многофункциональная цифровая панель приборов • Стальные багажники общей грузоподъемностью 163,3 кг с системой быстрого крепления аксессуаров </w:t>
            </w:r>
            <w:proofErr w:type="spellStart"/>
            <w:r w:rsidRPr="0010532E">
              <w:rPr>
                <w:rStyle w:val="14"/>
                <w:rFonts w:eastAsia="Calibri"/>
                <w:sz w:val="22"/>
                <w:szCs w:val="20"/>
              </w:rPr>
              <w:t>LinQ</w:t>
            </w:r>
            <w:proofErr w:type="spellEnd"/>
            <w:r w:rsidRPr="0010532E">
              <w:rPr>
                <w:rStyle w:val="14"/>
                <w:rFonts w:eastAsia="Calibri"/>
                <w:sz w:val="22"/>
                <w:szCs w:val="20"/>
              </w:rPr>
              <w:t>™ •</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Style w:val="14"/>
                <w:rFonts w:eastAsia="Calibri"/>
                <w:sz w:val="22"/>
                <w:szCs w:val="20"/>
              </w:rPr>
              <w:t>Дополнительное оборудование</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Fonts w:ascii="Times New Roman" w:hAnsi="Times New Roman"/>
                <w:szCs w:val="20"/>
              </w:rPr>
            </w:pPr>
            <w:r w:rsidRPr="0010532E">
              <w:rPr>
                <w:rFonts w:ascii="Times New Roman" w:hAnsi="Times New Roman"/>
                <w:szCs w:val="20"/>
              </w:rPr>
              <w:t>Алюминиевая защита днища, передних и задних рычагов подвески.</w:t>
            </w:r>
          </w:p>
          <w:p w:rsidR="00444487" w:rsidRPr="0010532E" w:rsidRDefault="00444487" w:rsidP="00444487">
            <w:pPr>
              <w:pStyle w:val="aff2"/>
              <w:rPr>
                <w:rFonts w:ascii="Times New Roman" w:hAnsi="Times New Roman"/>
                <w:szCs w:val="20"/>
              </w:rPr>
            </w:pPr>
            <w:r w:rsidRPr="0010532E">
              <w:rPr>
                <w:rFonts w:ascii="Times New Roman" w:hAnsi="Times New Roman"/>
                <w:szCs w:val="20"/>
              </w:rPr>
              <w:t>Установка алюминиевой защиты  днища, передних и задних рычагов подвески</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Требования к проведению гарантийного технического </w:t>
            </w:r>
            <w:r w:rsidRPr="0010532E">
              <w:rPr>
                <w:rStyle w:val="14"/>
                <w:rFonts w:eastAsia="Calibri"/>
                <w:sz w:val="22"/>
                <w:szCs w:val="20"/>
              </w:rPr>
              <w:lastRenderedPageBreak/>
              <w:t>обслуживания</w:t>
            </w:r>
          </w:p>
          <w:p w:rsidR="00444487" w:rsidRPr="0010532E" w:rsidRDefault="00444487"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133005">
            <w:pPr>
              <w:pStyle w:val="aff2"/>
              <w:rPr>
                <w:rFonts w:ascii="Times New Roman" w:hAnsi="Times New Roman"/>
                <w:szCs w:val="20"/>
              </w:rPr>
            </w:pPr>
            <w:r w:rsidRPr="0010532E">
              <w:rPr>
                <w:rFonts w:ascii="Times New Roman" w:hAnsi="Times New Roman"/>
                <w:szCs w:val="20"/>
              </w:rPr>
              <w:lastRenderedPageBreak/>
              <w:t>На период гарантийного срока (2</w:t>
            </w:r>
            <w:r w:rsidR="00133005" w:rsidRPr="0010532E">
              <w:rPr>
                <w:rFonts w:ascii="Times New Roman" w:hAnsi="Times New Roman"/>
                <w:szCs w:val="20"/>
              </w:rPr>
              <w:t xml:space="preserve"> (Два)</w:t>
            </w:r>
            <w:r w:rsidRPr="0010532E">
              <w:rPr>
                <w:rFonts w:ascii="Times New Roman" w:hAnsi="Times New Roman"/>
                <w:szCs w:val="20"/>
              </w:rPr>
              <w:t xml:space="preserve"> </w:t>
            </w:r>
            <w:r w:rsidR="00133005" w:rsidRPr="0010532E">
              <w:rPr>
                <w:rFonts w:ascii="Times New Roman" w:hAnsi="Times New Roman"/>
                <w:szCs w:val="20"/>
              </w:rPr>
              <w:t>г</w:t>
            </w:r>
            <w:r w:rsidRPr="0010532E">
              <w:rPr>
                <w:rFonts w:ascii="Times New Roman" w:hAnsi="Times New Roman"/>
                <w:szCs w:val="20"/>
              </w:rPr>
              <w:t xml:space="preserve">ода) производить плановые регламентные работы (сервисное обслуживание) с использованием оригинальных расходных материалов и </w:t>
            </w:r>
            <w:r w:rsidRPr="0010532E">
              <w:rPr>
                <w:rFonts w:ascii="Times New Roman" w:hAnsi="Times New Roman"/>
                <w:szCs w:val="20"/>
              </w:rPr>
              <w:lastRenderedPageBreak/>
              <w:t xml:space="preserve">запасных частей, в авторизированных сервисных центрах компании </w:t>
            </w:r>
            <w:r w:rsidRPr="0010532E">
              <w:rPr>
                <w:rFonts w:ascii="Times New Roman" w:hAnsi="Times New Roman"/>
                <w:szCs w:val="20"/>
                <w:lang w:val="en-US"/>
              </w:rPr>
              <w:t>CAN</w:t>
            </w:r>
            <w:r w:rsidRPr="0010532E">
              <w:rPr>
                <w:rFonts w:ascii="Times New Roman" w:hAnsi="Times New Roman"/>
                <w:szCs w:val="20"/>
              </w:rPr>
              <w:t>-</w:t>
            </w:r>
            <w:r w:rsidRPr="0010532E">
              <w:rPr>
                <w:rFonts w:ascii="Times New Roman" w:hAnsi="Times New Roman"/>
                <w:szCs w:val="20"/>
                <w:lang w:val="en-US"/>
              </w:rPr>
              <w:t>AM</w:t>
            </w:r>
            <w:r w:rsidRPr="0010532E">
              <w:rPr>
                <w:rFonts w:ascii="Times New Roman" w:hAnsi="Times New Roman"/>
                <w:szCs w:val="20"/>
              </w:rPr>
              <w:t>/</w:t>
            </w:r>
            <w:r w:rsidRPr="0010532E">
              <w:rPr>
                <w:rFonts w:ascii="Times New Roman" w:hAnsi="Times New Roman"/>
                <w:szCs w:val="20"/>
                <w:lang w:val="en-US"/>
              </w:rPr>
              <w:t>BRP</w:t>
            </w:r>
            <w:r w:rsidRPr="0010532E">
              <w:rPr>
                <w:rFonts w:ascii="Times New Roman" w:hAnsi="Times New Roman"/>
                <w:szCs w:val="20"/>
              </w:rPr>
              <w:t>.</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bCs/>
                <w:sz w:val="22"/>
                <w:szCs w:val="20"/>
              </w:rPr>
              <w:t>Требования к качеству товара</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Поставляемый Товар должен быть новый, не находившийся в эксплуатации, без царапин, сколов, трещин и прочих видимых и скрытых повреждений, не проходивший ремонт, в том числе восстановление, замену составных частей, восстановление потребительских свойств. Товар должен соответствовать требованиям ГОСТ, ТУ, установленным для данного вида товара, а также сопровождаться сертификатом соответствия, руководством по эксплуатации и регламентным работам, инструкцией по техническому обслуживанию, документами свидетельствующие об установленной гарантии, документами необходимыми для регистрации машины в государственных органах технического надзора.</w:t>
            </w:r>
          </w:p>
          <w:p w:rsidR="00444487" w:rsidRPr="0010532E" w:rsidRDefault="00444487" w:rsidP="00444487">
            <w:pPr>
              <w:pStyle w:val="aff2"/>
              <w:rPr>
                <w:rFonts w:ascii="Times New Roman" w:hAnsi="Times New Roman"/>
                <w:szCs w:val="20"/>
              </w:rPr>
            </w:pPr>
            <w:r w:rsidRPr="0010532E">
              <w:rPr>
                <w:rStyle w:val="14"/>
                <w:rFonts w:eastAsia="Courier New"/>
                <w:sz w:val="22"/>
                <w:szCs w:val="20"/>
              </w:rPr>
              <w:t xml:space="preserve"> При осуществлении поставки Поставщик должен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 разрешающих использование поставляемого товара на территории Российской Федерации. Гарантийные и сервисные документы должны быть заверены надлежащим образом в соответствии с действующим законодательством РФ (нотариально или печатью держателя документа), выполнены па русском языке или иметь заверенный нотариально перевод на русский язык.</w:t>
            </w: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444487" w:rsidRPr="00DB0349" w:rsidTr="00FA0874">
        <w:trPr>
          <w:trHeight w:val="54"/>
        </w:trPr>
        <w:tc>
          <w:tcPr>
            <w:tcW w:w="512" w:type="dxa"/>
            <w:vMerge/>
            <w:tcBorders>
              <w:left w:val="single" w:sz="4" w:space="0" w:color="auto"/>
              <w:bottom w:val="single" w:sz="4" w:space="0" w:color="auto"/>
              <w:right w:val="single" w:sz="4" w:space="0" w:color="auto"/>
            </w:tcBorders>
          </w:tcPr>
          <w:p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bottom w:val="single" w:sz="4" w:space="0" w:color="auto"/>
              <w:right w:val="single" w:sz="4" w:space="0" w:color="auto"/>
            </w:tcBorders>
          </w:tcPr>
          <w:p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alibri"/>
                <w:sz w:val="22"/>
                <w:szCs w:val="20"/>
              </w:rPr>
            </w:pPr>
            <w:r w:rsidRPr="0010532E">
              <w:rPr>
                <w:rStyle w:val="14"/>
                <w:rFonts w:eastAsia="Calibri"/>
                <w:sz w:val="22"/>
                <w:szCs w:val="20"/>
              </w:rPr>
              <w:t>Тип</w:t>
            </w:r>
          </w:p>
        </w:tc>
        <w:tc>
          <w:tcPr>
            <w:tcW w:w="4500" w:type="dxa"/>
            <w:tcBorders>
              <w:top w:val="single" w:sz="4" w:space="0" w:color="auto"/>
              <w:left w:val="single" w:sz="4" w:space="0" w:color="auto"/>
              <w:bottom w:val="single" w:sz="4" w:space="0" w:color="auto"/>
              <w:right w:val="single" w:sz="4" w:space="0" w:color="auto"/>
            </w:tcBorders>
          </w:tcPr>
          <w:p w:rsidR="00444487" w:rsidRPr="0010532E" w:rsidRDefault="00444487" w:rsidP="00444487">
            <w:pPr>
              <w:pStyle w:val="aff2"/>
              <w:rPr>
                <w:rStyle w:val="14"/>
                <w:rFonts w:eastAsia="Courier New"/>
                <w:sz w:val="22"/>
                <w:szCs w:val="20"/>
              </w:rPr>
            </w:pPr>
            <w:r w:rsidRPr="0010532E">
              <w:rPr>
                <w:rStyle w:val="14"/>
                <w:rFonts w:eastAsia="Courier New"/>
                <w:sz w:val="22"/>
                <w:szCs w:val="20"/>
              </w:rPr>
              <w:t xml:space="preserve">Тип </w:t>
            </w:r>
            <w:proofErr w:type="spellStart"/>
            <w:r w:rsidRPr="0010532E">
              <w:rPr>
                <w:rStyle w:val="14"/>
                <w:rFonts w:eastAsia="Courier New"/>
                <w:sz w:val="22"/>
                <w:szCs w:val="20"/>
              </w:rPr>
              <w:t>Rotax</w:t>
            </w:r>
            <w:proofErr w:type="spellEnd"/>
            <w:r w:rsidRPr="0010532E">
              <w:rPr>
                <w:rStyle w:val="14"/>
                <w:rFonts w:eastAsia="Courier New"/>
                <w:sz w:val="22"/>
                <w:szCs w:val="20"/>
              </w:rPr>
              <w:t>, V-образный, ж</w:t>
            </w:r>
            <w:r w:rsidRPr="0010532E">
              <w:rPr>
                <w:rStyle w:val="14"/>
                <w:rFonts w:eastAsia="Calibri"/>
                <w:sz w:val="22"/>
                <w:szCs w:val="20"/>
              </w:rPr>
              <w:t>идкостного охлаждения Объем,  </w:t>
            </w:r>
            <w:r w:rsidRPr="0010532E">
              <w:rPr>
                <w:rStyle w:val="14"/>
                <w:rFonts w:eastAsia="Courier New"/>
                <w:sz w:val="22"/>
                <w:szCs w:val="20"/>
              </w:rPr>
              <w:t>976</w:t>
            </w:r>
            <w:r w:rsidRPr="0010532E">
              <w:rPr>
                <w:rStyle w:val="14"/>
                <w:rFonts w:eastAsia="Calibri"/>
                <w:sz w:val="22"/>
                <w:szCs w:val="20"/>
              </w:rPr>
              <w:t xml:space="preserve"> куб/см.</w:t>
            </w:r>
            <w:r w:rsidRPr="0010532E">
              <w:rPr>
                <w:rStyle w:val="14"/>
                <w:rFonts w:eastAsia="Courier New"/>
                <w:sz w:val="22"/>
                <w:szCs w:val="20"/>
              </w:rPr>
              <w:t xml:space="preserve"> Трансмиссия Отключаемый полный привод; муфта </w:t>
            </w:r>
            <w:proofErr w:type="spellStart"/>
            <w:r w:rsidRPr="0010532E">
              <w:rPr>
                <w:rStyle w:val="14"/>
                <w:rFonts w:eastAsia="Courier New"/>
                <w:sz w:val="22"/>
                <w:szCs w:val="20"/>
              </w:rPr>
              <w:t>Visco-Lok</w:t>
            </w:r>
            <w:proofErr w:type="spellEnd"/>
            <w:r w:rsidRPr="0010532E">
              <w:rPr>
                <w:rStyle w:val="14"/>
                <w:rFonts w:eastAsia="Courier New"/>
                <w:sz w:val="22"/>
                <w:szCs w:val="20"/>
              </w:rPr>
              <w:t xml:space="preserve">, автоматически </w:t>
            </w:r>
            <w:r w:rsidRPr="0010532E">
              <w:rPr>
                <w:rStyle w:val="14"/>
                <w:rFonts w:eastAsia="Courier New"/>
                <w:sz w:val="22"/>
                <w:szCs w:val="20"/>
              </w:rPr>
              <w:lastRenderedPageBreak/>
              <w:t>блокирующая передни</w:t>
            </w:r>
            <w:r w:rsidRPr="0010532E">
              <w:rPr>
                <w:rStyle w:val="14"/>
                <w:rFonts w:eastAsia="Calibri"/>
                <w:sz w:val="22"/>
                <w:szCs w:val="20"/>
              </w:rPr>
              <w:t>й дифференциал.</w:t>
            </w:r>
          </w:p>
        </w:tc>
        <w:tc>
          <w:tcPr>
            <w:tcW w:w="709" w:type="dxa"/>
            <w:vMerge/>
            <w:tcBorders>
              <w:left w:val="single" w:sz="4" w:space="0" w:color="auto"/>
              <w:bottom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bottom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72" w:type="dxa"/>
            <w:vMerge/>
            <w:tcBorders>
              <w:left w:val="single" w:sz="4" w:space="0" w:color="auto"/>
              <w:bottom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c>
          <w:tcPr>
            <w:tcW w:w="1547" w:type="dxa"/>
            <w:vMerge/>
            <w:tcBorders>
              <w:left w:val="single" w:sz="4" w:space="0" w:color="auto"/>
              <w:bottom w:val="single" w:sz="4" w:space="0" w:color="auto"/>
              <w:right w:val="single" w:sz="4" w:space="0" w:color="auto"/>
            </w:tcBorders>
          </w:tcPr>
          <w:p w:rsidR="00444487" w:rsidRPr="00DB0349" w:rsidRDefault="00444487" w:rsidP="00444487">
            <w:pPr>
              <w:pStyle w:val="a9"/>
              <w:jc w:val="right"/>
              <w:rPr>
                <w:color w:val="000000" w:themeColor="text1"/>
                <w:sz w:val="20"/>
                <w:szCs w:val="20"/>
              </w:rPr>
            </w:pPr>
          </w:p>
        </w:tc>
      </w:tr>
      <w:tr w:rsidR="00033B18" w:rsidRPr="00DB0349" w:rsidTr="00FA0874">
        <w:trPr>
          <w:trHeight w:val="54"/>
        </w:trPr>
        <w:tc>
          <w:tcPr>
            <w:tcW w:w="512" w:type="dxa"/>
            <w:tcBorders>
              <w:left w:val="single" w:sz="4" w:space="0" w:color="auto"/>
              <w:bottom w:val="single" w:sz="4" w:space="0" w:color="auto"/>
              <w:right w:val="single" w:sz="4" w:space="0" w:color="auto"/>
            </w:tcBorders>
          </w:tcPr>
          <w:p w:rsidR="00033B18" w:rsidRPr="00DB0349" w:rsidRDefault="00033B18" w:rsidP="00444487">
            <w:pPr>
              <w:pStyle w:val="af7"/>
              <w:widowControl w:val="0"/>
              <w:numPr>
                <w:ilvl w:val="0"/>
                <w:numId w:val="17"/>
              </w:numPr>
              <w:spacing w:line="256" w:lineRule="auto"/>
              <w:jc w:val="center"/>
              <w:rPr>
                <w:color w:val="000000" w:themeColor="text1"/>
                <w:sz w:val="20"/>
                <w:szCs w:val="20"/>
                <w:lang w:bidi="ru-RU"/>
              </w:rPr>
            </w:pPr>
          </w:p>
        </w:tc>
        <w:tc>
          <w:tcPr>
            <w:tcW w:w="1864" w:type="dxa"/>
            <w:tcBorders>
              <w:left w:val="single" w:sz="4" w:space="0" w:color="auto"/>
              <w:bottom w:val="single" w:sz="4" w:space="0" w:color="auto"/>
              <w:right w:val="single" w:sz="4" w:space="0" w:color="auto"/>
            </w:tcBorders>
          </w:tcPr>
          <w:p w:rsidR="00033B18" w:rsidRPr="00E32D3E" w:rsidRDefault="00033B18" w:rsidP="00444487">
            <w:pPr>
              <w:pStyle w:val="aff2"/>
              <w:rPr>
                <w:rFonts w:ascii="Times New Roman" w:hAnsi="Times New Roman"/>
              </w:rPr>
            </w:pPr>
            <w:r w:rsidRPr="00E32D3E">
              <w:rPr>
                <w:rFonts w:ascii="Times New Roman" w:hAnsi="Times New Roman"/>
              </w:rPr>
              <w:t>Дополнительное</w:t>
            </w:r>
            <w:r w:rsidR="00D32891" w:rsidRPr="00E32D3E">
              <w:rPr>
                <w:rFonts w:ascii="Times New Roman" w:hAnsi="Times New Roman"/>
              </w:rPr>
              <w:t xml:space="preserve"> </w:t>
            </w:r>
            <w:r w:rsidRPr="00E32D3E">
              <w:rPr>
                <w:rFonts w:ascii="Times New Roman" w:hAnsi="Times New Roman"/>
              </w:rPr>
              <w:t xml:space="preserve">оборудование на OUTLANDER MAX 850 XT-Р - Защита днища для </w:t>
            </w:r>
            <w:r w:rsidRPr="00E32D3E">
              <w:rPr>
                <w:rFonts w:ascii="Times New Roman" w:hAnsi="Times New Roman"/>
                <w:lang w:val="en-US"/>
              </w:rPr>
              <w:t>CAN</w:t>
            </w:r>
            <w:r w:rsidRPr="00E32D3E">
              <w:rPr>
                <w:rFonts w:ascii="Times New Roman" w:hAnsi="Times New Roman"/>
              </w:rPr>
              <w:t>-</w:t>
            </w:r>
            <w:r w:rsidRPr="00E32D3E">
              <w:rPr>
                <w:rFonts w:ascii="Times New Roman" w:hAnsi="Times New Roman"/>
                <w:lang w:val="en-US"/>
              </w:rPr>
              <w:t>AM</w:t>
            </w:r>
            <w:r w:rsidRPr="00E32D3E">
              <w:rPr>
                <w:rFonts w:ascii="Times New Roman" w:hAnsi="Times New Roman"/>
              </w:rPr>
              <w:t xml:space="preserve"> (</w:t>
            </w:r>
            <w:r w:rsidRPr="00E32D3E">
              <w:rPr>
                <w:rFonts w:ascii="Times New Roman" w:hAnsi="Times New Roman"/>
                <w:lang w:val="en-US"/>
              </w:rPr>
              <w:t>BRP</w:t>
            </w:r>
            <w:r w:rsidRPr="00E32D3E">
              <w:rPr>
                <w:rFonts w:ascii="Times New Roman" w:hAnsi="Times New Roman"/>
              </w:rPr>
              <w:t>) с установкой</w:t>
            </w:r>
          </w:p>
        </w:tc>
        <w:tc>
          <w:tcPr>
            <w:tcW w:w="1737"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ourier New"/>
                <w:sz w:val="22"/>
                <w:szCs w:val="20"/>
              </w:rPr>
            </w:pP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шт.</w:t>
            </w: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1</w:t>
            </w:r>
          </w:p>
        </w:tc>
        <w:tc>
          <w:tcPr>
            <w:tcW w:w="1638" w:type="dxa"/>
            <w:tcBorders>
              <w:left w:val="single" w:sz="4" w:space="0" w:color="auto"/>
              <w:bottom w:val="single" w:sz="4" w:space="0" w:color="auto"/>
              <w:right w:val="single" w:sz="4" w:space="0" w:color="auto"/>
            </w:tcBorders>
          </w:tcPr>
          <w:p w:rsidR="00033B18" w:rsidRPr="00E32D3E" w:rsidRDefault="00033B18" w:rsidP="00444487">
            <w:pPr>
              <w:pStyle w:val="a9"/>
              <w:jc w:val="right"/>
              <w:rPr>
                <w:color w:val="000000" w:themeColor="text1"/>
                <w:sz w:val="20"/>
                <w:szCs w:val="20"/>
              </w:rPr>
            </w:pPr>
          </w:p>
        </w:tc>
        <w:tc>
          <w:tcPr>
            <w:tcW w:w="1572"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c>
          <w:tcPr>
            <w:tcW w:w="1547"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r>
      <w:tr w:rsidR="00033B18" w:rsidRPr="00DB0349" w:rsidTr="00FA0874">
        <w:trPr>
          <w:trHeight w:val="54"/>
        </w:trPr>
        <w:tc>
          <w:tcPr>
            <w:tcW w:w="512" w:type="dxa"/>
            <w:tcBorders>
              <w:left w:val="single" w:sz="4" w:space="0" w:color="auto"/>
              <w:bottom w:val="single" w:sz="4" w:space="0" w:color="auto"/>
              <w:right w:val="single" w:sz="4" w:space="0" w:color="auto"/>
            </w:tcBorders>
          </w:tcPr>
          <w:p w:rsidR="00033B18" w:rsidRPr="00DB0349" w:rsidRDefault="00033B18" w:rsidP="00444487">
            <w:pPr>
              <w:pStyle w:val="af7"/>
              <w:widowControl w:val="0"/>
              <w:numPr>
                <w:ilvl w:val="0"/>
                <w:numId w:val="17"/>
              </w:numPr>
              <w:spacing w:line="256" w:lineRule="auto"/>
              <w:jc w:val="center"/>
              <w:rPr>
                <w:color w:val="000000" w:themeColor="text1"/>
                <w:sz w:val="20"/>
                <w:szCs w:val="20"/>
                <w:lang w:bidi="ru-RU"/>
              </w:rPr>
            </w:pPr>
          </w:p>
        </w:tc>
        <w:tc>
          <w:tcPr>
            <w:tcW w:w="1864" w:type="dxa"/>
            <w:tcBorders>
              <w:left w:val="single" w:sz="4" w:space="0" w:color="auto"/>
              <w:bottom w:val="single" w:sz="4" w:space="0" w:color="auto"/>
              <w:right w:val="single" w:sz="4" w:space="0" w:color="auto"/>
            </w:tcBorders>
          </w:tcPr>
          <w:p w:rsidR="00033B18" w:rsidRPr="00E32D3E" w:rsidRDefault="00033B18" w:rsidP="00033B18">
            <w:pPr>
              <w:pStyle w:val="aff2"/>
              <w:rPr>
                <w:rFonts w:ascii="Times New Roman" w:hAnsi="Times New Roman"/>
              </w:rPr>
            </w:pPr>
            <w:r w:rsidRPr="00E32D3E">
              <w:rPr>
                <w:rFonts w:ascii="Times New Roman" w:hAnsi="Times New Roman"/>
              </w:rPr>
              <w:t xml:space="preserve">Гарантийное сервисное обслуживание сроком 2 года. </w:t>
            </w:r>
          </w:p>
          <w:p w:rsidR="00033B18" w:rsidRPr="00E32D3E" w:rsidRDefault="00033B18" w:rsidP="00033B18">
            <w:pPr>
              <w:pStyle w:val="aff2"/>
              <w:rPr>
                <w:rFonts w:ascii="Times New Roman" w:hAnsi="Times New Roman"/>
              </w:rPr>
            </w:pPr>
            <w:r w:rsidRPr="00E32D3E">
              <w:rPr>
                <w:rFonts w:ascii="Times New Roman" w:hAnsi="Times New Roman"/>
              </w:rPr>
              <w:t>(4 технического обслуживания)</w:t>
            </w:r>
          </w:p>
        </w:tc>
        <w:tc>
          <w:tcPr>
            <w:tcW w:w="1737"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rsidR="00033B18" w:rsidRPr="00E32D3E" w:rsidRDefault="00033B18" w:rsidP="00444487">
            <w:pPr>
              <w:pStyle w:val="aff2"/>
              <w:rPr>
                <w:rStyle w:val="14"/>
                <w:rFonts w:eastAsia="Courier New"/>
                <w:sz w:val="22"/>
                <w:szCs w:val="20"/>
              </w:rPr>
            </w:pP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шт.</w:t>
            </w:r>
          </w:p>
        </w:tc>
        <w:tc>
          <w:tcPr>
            <w:tcW w:w="709" w:type="dxa"/>
            <w:tcBorders>
              <w:left w:val="single" w:sz="4" w:space="0" w:color="auto"/>
              <w:bottom w:val="single" w:sz="4" w:space="0" w:color="auto"/>
              <w:right w:val="single" w:sz="4" w:space="0" w:color="auto"/>
            </w:tcBorders>
            <w:shd w:val="clear" w:color="auto" w:fill="FFFF00"/>
          </w:tcPr>
          <w:p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4</w:t>
            </w:r>
          </w:p>
        </w:tc>
        <w:tc>
          <w:tcPr>
            <w:tcW w:w="1638" w:type="dxa"/>
            <w:tcBorders>
              <w:left w:val="single" w:sz="4" w:space="0" w:color="auto"/>
              <w:bottom w:val="single" w:sz="4" w:space="0" w:color="auto"/>
              <w:right w:val="single" w:sz="4" w:space="0" w:color="auto"/>
            </w:tcBorders>
          </w:tcPr>
          <w:p w:rsidR="00033B18" w:rsidRPr="00E32D3E" w:rsidRDefault="00033B18" w:rsidP="00444487">
            <w:pPr>
              <w:pStyle w:val="a9"/>
              <w:jc w:val="right"/>
              <w:rPr>
                <w:color w:val="000000" w:themeColor="text1"/>
                <w:sz w:val="20"/>
                <w:szCs w:val="20"/>
              </w:rPr>
            </w:pPr>
            <w:bookmarkStart w:id="1" w:name="_GoBack"/>
            <w:bookmarkEnd w:id="1"/>
          </w:p>
        </w:tc>
        <w:tc>
          <w:tcPr>
            <w:tcW w:w="1572"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c>
          <w:tcPr>
            <w:tcW w:w="1547" w:type="dxa"/>
            <w:tcBorders>
              <w:left w:val="single" w:sz="4" w:space="0" w:color="auto"/>
              <w:bottom w:val="single" w:sz="4" w:space="0" w:color="auto"/>
              <w:right w:val="single" w:sz="4" w:space="0" w:color="auto"/>
            </w:tcBorders>
          </w:tcPr>
          <w:p w:rsidR="00033B18" w:rsidRPr="00DB0349" w:rsidRDefault="00033B18" w:rsidP="00444487">
            <w:pPr>
              <w:pStyle w:val="a9"/>
              <w:jc w:val="right"/>
              <w:rPr>
                <w:color w:val="000000" w:themeColor="text1"/>
                <w:sz w:val="20"/>
                <w:szCs w:val="20"/>
              </w:rPr>
            </w:pPr>
          </w:p>
        </w:tc>
      </w:tr>
      <w:tr w:rsidR="00444487" w:rsidRPr="00BB29AB" w:rsidTr="00FA0874">
        <w:trPr>
          <w:trHeight w:val="328"/>
        </w:trPr>
        <w:tc>
          <w:tcPr>
            <w:tcW w:w="512" w:type="dxa"/>
            <w:tcBorders>
              <w:top w:val="single" w:sz="4" w:space="0" w:color="auto"/>
              <w:left w:val="nil"/>
              <w:bottom w:val="nil"/>
              <w:right w:val="nil"/>
            </w:tcBorders>
            <w:vAlign w:val="center"/>
          </w:tcPr>
          <w:p w:rsidR="00B40D4E" w:rsidRPr="00BB29AB" w:rsidRDefault="00B40D4E" w:rsidP="00B40D4E">
            <w:pPr>
              <w:jc w:val="center"/>
              <w:rPr>
                <w:color w:val="000000" w:themeColor="text1"/>
              </w:rPr>
            </w:pPr>
          </w:p>
        </w:tc>
        <w:tc>
          <w:tcPr>
            <w:tcW w:w="1864" w:type="dxa"/>
            <w:tcBorders>
              <w:top w:val="single" w:sz="4" w:space="0" w:color="auto"/>
              <w:left w:val="nil"/>
              <w:bottom w:val="nil"/>
              <w:right w:val="nil"/>
            </w:tcBorders>
          </w:tcPr>
          <w:p w:rsidR="00B40D4E" w:rsidRPr="00BB29AB" w:rsidRDefault="00B40D4E" w:rsidP="00B40D4E">
            <w:pPr>
              <w:rPr>
                <w:rFonts w:eastAsia="Courier New"/>
                <w:color w:val="000000" w:themeColor="text1"/>
              </w:rPr>
            </w:pPr>
          </w:p>
        </w:tc>
        <w:tc>
          <w:tcPr>
            <w:tcW w:w="6237" w:type="dxa"/>
            <w:gridSpan w:val="2"/>
            <w:tcBorders>
              <w:top w:val="single" w:sz="4" w:space="0" w:color="auto"/>
              <w:left w:val="nil"/>
              <w:bottom w:val="nil"/>
              <w:right w:val="nil"/>
            </w:tcBorders>
          </w:tcPr>
          <w:p w:rsidR="00B40D4E" w:rsidRPr="00BB29AB" w:rsidRDefault="00B40D4E" w:rsidP="00B40D4E">
            <w:pPr>
              <w:jc w:val="center"/>
              <w:rPr>
                <w:color w:val="000000" w:themeColor="text1"/>
              </w:rPr>
            </w:pPr>
          </w:p>
        </w:tc>
        <w:tc>
          <w:tcPr>
            <w:tcW w:w="709" w:type="dxa"/>
            <w:tcBorders>
              <w:top w:val="single" w:sz="4" w:space="0" w:color="auto"/>
              <w:left w:val="nil"/>
              <w:bottom w:val="nil"/>
              <w:right w:val="nil"/>
            </w:tcBorders>
            <w:vAlign w:val="center"/>
          </w:tcPr>
          <w:p w:rsidR="00B40D4E" w:rsidRPr="00BB29AB" w:rsidRDefault="00B40D4E" w:rsidP="00B40D4E">
            <w:pPr>
              <w:jc w:val="center"/>
              <w:rPr>
                <w:color w:val="000000" w:themeColor="text1"/>
              </w:rPr>
            </w:pPr>
          </w:p>
        </w:tc>
        <w:tc>
          <w:tcPr>
            <w:tcW w:w="2347"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b/>
                <w:color w:val="000000" w:themeColor="text1"/>
              </w:rPr>
            </w:pPr>
            <w:r w:rsidRPr="00BB29AB">
              <w:rPr>
                <w:b/>
                <w:color w:val="000000" w:themeColor="text1"/>
                <w:sz w:val="22"/>
                <w:szCs w:val="22"/>
              </w:rPr>
              <w:t>ИТОГО, руб.</w:t>
            </w:r>
          </w:p>
        </w:tc>
        <w:tc>
          <w:tcPr>
            <w:tcW w:w="3119"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color w:val="000000" w:themeColor="text1"/>
              </w:rPr>
            </w:pPr>
          </w:p>
        </w:tc>
      </w:tr>
      <w:tr w:rsidR="00444487" w:rsidRPr="00BB29AB" w:rsidTr="00FA0874">
        <w:trPr>
          <w:trHeight w:val="328"/>
        </w:trPr>
        <w:tc>
          <w:tcPr>
            <w:tcW w:w="512" w:type="dxa"/>
            <w:tcBorders>
              <w:top w:val="nil"/>
              <w:left w:val="nil"/>
              <w:bottom w:val="nil"/>
              <w:right w:val="nil"/>
            </w:tcBorders>
            <w:vAlign w:val="center"/>
          </w:tcPr>
          <w:p w:rsidR="00B40D4E" w:rsidRPr="00BB29AB" w:rsidRDefault="00B40D4E" w:rsidP="00B40D4E">
            <w:pPr>
              <w:jc w:val="center"/>
              <w:rPr>
                <w:color w:val="000000" w:themeColor="text1"/>
              </w:rPr>
            </w:pPr>
          </w:p>
        </w:tc>
        <w:tc>
          <w:tcPr>
            <w:tcW w:w="1864" w:type="dxa"/>
            <w:tcBorders>
              <w:top w:val="nil"/>
              <w:left w:val="nil"/>
              <w:bottom w:val="nil"/>
              <w:right w:val="nil"/>
            </w:tcBorders>
          </w:tcPr>
          <w:p w:rsidR="00B40D4E" w:rsidRPr="00BB29AB" w:rsidRDefault="00B40D4E" w:rsidP="00B40D4E">
            <w:pPr>
              <w:rPr>
                <w:rFonts w:eastAsia="Courier New"/>
                <w:color w:val="000000" w:themeColor="text1"/>
              </w:rPr>
            </w:pPr>
          </w:p>
        </w:tc>
        <w:tc>
          <w:tcPr>
            <w:tcW w:w="6237" w:type="dxa"/>
            <w:gridSpan w:val="2"/>
            <w:tcBorders>
              <w:top w:val="nil"/>
              <w:left w:val="nil"/>
              <w:bottom w:val="nil"/>
              <w:right w:val="nil"/>
            </w:tcBorders>
          </w:tcPr>
          <w:p w:rsidR="00B40D4E" w:rsidRPr="00BB29AB" w:rsidRDefault="00B40D4E" w:rsidP="00B40D4E">
            <w:pPr>
              <w:jc w:val="center"/>
              <w:rPr>
                <w:color w:val="000000" w:themeColor="text1"/>
              </w:rPr>
            </w:pPr>
          </w:p>
        </w:tc>
        <w:tc>
          <w:tcPr>
            <w:tcW w:w="709" w:type="dxa"/>
            <w:tcBorders>
              <w:top w:val="nil"/>
              <w:left w:val="nil"/>
              <w:bottom w:val="nil"/>
              <w:right w:val="nil"/>
            </w:tcBorders>
            <w:vAlign w:val="center"/>
          </w:tcPr>
          <w:p w:rsidR="00B40D4E" w:rsidRPr="00BB29AB" w:rsidRDefault="00B40D4E" w:rsidP="00B40D4E">
            <w:pPr>
              <w:jc w:val="center"/>
              <w:rPr>
                <w:color w:val="000000" w:themeColor="text1"/>
              </w:rPr>
            </w:pPr>
          </w:p>
        </w:tc>
        <w:tc>
          <w:tcPr>
            <w:tcW w:w="2347"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color w:val="000000" w:themeColor="text1"/>
              </w:rPr>
            </w:pPr>
            <w:r w:rsidRPr="00BB29AB">
              <w:rPr>
                <w:color w:val="000000" w:themeColor="text1"/>
                <w:sz w:val="22"/>
                <w:szCs w:val="22"/>
              </w:rPr>
              <w:t>в т.ч. НДС 18%</w:t>
            </w:r>
            <w:r w:rsidR="00386E3D" w:rsidRPr="00BB29AB">
              <w:rPr>
                <w:color w:val="000000" w:themeColor="text1"/>
                <w:sz w:val="22"/>
                <w:szCs w:val="22"/>
              </w:rPr>
              <w:t>/</w:t>
            </w:r>
            <w:r w:rsidR="00386E3D" w:rsidRPr="00BB29AB">
              <w:rPr>
                <w:i/>
                <w:color w:val="000000" w:themeColor="text1"/>
                <w:sz w:val="22"/>
                <w:szCs w:val="22"/>
              </w:rPr>
              <w:t>НДС не предусмотрен</w:t>
            </w:r>
          </w:p>
        </w:tc>
        <w:tc>
          <w:tcPr>
            <w:tcW w:w="3119" w:type="dxa"/>
            <w:gridSpan w:val="2"/>
            <w:tcBorders>
              <w:top w:val="single" w:sz="4" w:space="0" w:color="auto"/>
              <w:left w:val="single" w:sz="4" w:space="0" w:color="auto"/>
              <w:bottom w:val="single" w:sz="4" w:space="0" w:color="auto"/>
              <w:right w:val="single" w:sz="4" w:space="0" w:color="auto"/>
            </w:tcBorders>
          </w:tcPr>
          <w:p w:rsidR="00B40D4E" w:rsidRPr="00BB29AB" w:rsidRDefault="00B40D4E" w:rsidP="00B40D4E">
            <w:pPr>
              <w:jc w:val="right"/>
              <w:rPr>
                <w:color w:val="000000" w:themeColor="text1"/>
              </w:rPr>
            </w:pPr>
          </w:p>
        </w:tc>
      </w:tr>
    </w:tbl>
    <w:p w:rsidR="00B7632A" w:rsidRPr="00BB29AB" w:rsidRDefault="00B7632A" w:rsidP="00B7632A">
      <w:pPr>
        <w:tabs>
          <w:tab w:val="left" w:pos="284"/>
          <w:tab w:val="left" w:pos="851"/>
        </w:tabs>
        <w:ind w:left="567"/>
        <w:rPr>
          <w:color w:val="000000" w:themeColor="text1"/>
          <w:sz w:val="22"/>
          <w:szCs w:val="22"/>
        </w:rPr>
      </w:pPr>
    </w:p>
    <w:p w:rsidR="003C4A3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BB29AB">
        <w:rPr>
          <w:b/>
          <w:color w:val="000000" w:themeColor="text1"/>
          <w:sz w:val="22"/>
          <w:szCs w:val="22"/>
        </w:rPr>
        <w:t>_______________ (______________) руб.</w:t>
      </w:r>
      <w:r w:rsidR="00CC2FA5" w:rsidRPr="00BB29AB">
        <w:rPr>
          <w:b/>
          <w:color w:val="000000" w:themeColor="text1"/>
          <w:sz w:val="22"/>
          <w:szCs w:val="22"/>
        </w:rPr>
        <w:t xml:space="preserve"> </w:t>
      </w:r>
      <w:r w:rsidR="002A708F" w:rsidRPr="00BB29AB">
        <w:rPr>
          <w:b/>
          <w:color w:val="000000" w:themeColor="text1"/>
          <w:sz w:val="22"/>
          <w:szCs w:val="22"/>
        </w:rPr>
        <w:t>___</w:t>
      </w:r>
      <w:r w:rsidR="00CC2FA5" w:rsidRPr="00BB29AB">
        <w:rPr>
          <w:b/>
          <w:color w:val="000000" w:themeColor="text1"/>
          <w:sz w:val="22"/>
          <w:szCs w:val="22"/>
        </w:rPr>
        <w:t xml:space="preserve"> копеек</w:t>
      </w:r>
      <w:r w:rsidRPr="00BB29AB">
        <w:rPr>
          <w:b/>
          <w:color w:val="000000" w:themeColor="text1"/>
          <w:sz w:val="22"/>
          <w:szCs w:val="22"/>
        </w:rPr>
        <w:t xml:space="preserve">, </w:t>
      </w:r>
      <w:r w:rsidR="003E43F5" w:rsidRPr="00BB29AB">
        <w:rPr>
          <w:b/>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Pr="00444487" w:rsidRDefault="00E66203" w:rsidP="003D4FBF">
      <w:pPr>
        <w:tabs>
          <w:tab w:val="left" w:pos="709"/>
          <w:tab w:val="left" w:pos="851"/>
        </w:tabs>
        <w:ind w:left="568"/>
        <w:jc w:val="both"/>
        <w:rPr>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EC36D2" w:rsidRPr="00357513" w:rsidRDefault="00EC36D2" w:rsidP="00EC36D2">
            <w:pPr>
              <w:tabs>
                <w:tab w:val="left" w:pos="284"/>
                <w:tab w:val="left" w:pos="8364"/>
              </w:tabs>
              <w:rPr>
                <w:b/>
              </w:rPr>
            </w:pPr>
            <w:r w:rsidRPr="00357513">
              <w:rPr>
                <w:b/>
                <w:sz w:val="22"/>
                <w:szCs w:val="22"/>
              </w:rPr>
              <w:t>Первый заместитель генерального директора</w:t>
            </w:r>
          </w:p>
          <w:p w:rsidR="00EC36D2" w:rsidRPr="00357513" w:rsidRDefault="00EC36D2" w:rsidP="00EC36D2">
            <w:pPr>
              <w:tabs>
                <w:tab w:val="left" w:pos="284"/>
                <w:tab w:val="left" w:pos="8364"/>
              </w:tabs>
              <w:rPr>
                <w:b/>
              </w:rPr>
            </w:pPr>
          </w:p>
          <w:p w:rsidR="00EC36D2" w:rsidRPr="004B4B97" w:rsidRDefault="00EC36D2" w:rsidP="00EC36D2">
            <w:pPr>
              <w:tabs>
                <w:tab w:val="left" w:pos="284"/>
                <w:tab w:val="left" w:pos="8364"/>
              </w:tabs>
              <w:rPr>
                <w:b/>
              </w:rPr>
            </w:pPr>
            <w:r w:rsidRPr="004B4B97">
              <w:rPr>
                <w:b/>
                <w:sz w:val="22"/>
                <w:szCs w:val="22"/>
              </w:rPr>
              <w:t>_________________/А.В. Немцов/</w:t>
            </w:r>
          </w:p>
          <w:p w:rsidR="00337EB5" w:rsidRPr="006466FE" w:rsidRDefault="00EC36D2" w:rsidP="00EC36D2">
            <w:pPr>
              <w:tabs>
                <w:tab w:val="left" w:pos="284"/>
                <w:tab w:val="left" w:pos="8364"/>
              </w:tabs>
              <w:rPr>
                <w:b/>
                <w:color w:val="000000" w:themeColor="text1"/>
              </w:rPr>
            </w:pPr>
            <w:r w:rsidRPr="00357513">
              <w:rPr>
                <w:b/>
                <w:sz w:val="22"/>
                <w:szCs w:val="22"/>
              </w:rPr>
              <w:t>М.П.</w:t>
            </w: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EC36D2" w:rsidRDefault="00EC36D2"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313E8C" w:rsidP="00313E8C">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444487">
      <w:pgSz w:w="16840" w:h="11907" w:orient="landscape" w:code="9"/>
      <w:pgMar w:top="850" w:right="1134" w:bottom="708"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A0C8AA" w15:done="0"/>
  <w15:commentEx w15:paraId="1B3ED74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5D5" w:rsidRDefault="007D75D5">
      <w:r>
        <w:separator/>
      </w:r>
    </w:p>
  </w:endnote>
  <w:endnote w:type="continuationSeparator" w:id="0">
    <w:p w:rsidR="007D75D5" w:rsidRDefault="007D75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444487" w:rsidRDefault="00F40D4B" w:rsidP="00264B22">
        <w:pPr>
          <w:pStyle w:val="af5"/>
          <w:jc w:val="right"/>
        </w:pPr>
        <w:r>
          <w:fldChar w:fldCharType="begin"/>
        </w:r>
        <w:r w:rsidR="00444487">
          <w:instrText>PAGE   \* MERGEFORMAT</w:instrText>
        </w:r>
        <w:r>
          <w:fldChar w:fldCharType="separate"/>
        </w:r>
        <w:r w:rsidR="0095565F">
          <w:rPr>
            <w:noProof/>
          </w:rPr>
          <w:t>13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5D5" w:rsidRDefault="007D75D5">
      <w:r>
        <w:separator/>
      </w:r>
    </w:p>
  </w:footnote>
  <w:footnote w:type="continuationSeparator" w:id="0">
    <w:p w:rsidR="007D75D5" w:rsidRDefault="007D75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487" w:rsidRDefault="0044448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444487" w:rsidRDefault="00444487">
    <w:pPr>
      <w:pStyle w:val="a3"/>
    </w:pPr>
  </w:p>
  <w:p w:rsidR="00444487" w:rsidRDefault="0044448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751D32"/>
    <w:multiLevelType w:val="hybridMultilevel"/>
    <w:tmpl w:val="C0BC6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10242"/>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33B18"/>
    <w:rsid w:val="000633A0"/>
    <w:rsid w:val="000719CD"/>
    <w:rsid w:val="000812A5"/>
    <w:rsid w:val="000838A3"/>
    <w:rsid w:val="0008700D"/>
    <w:rsid w:val="00087914"/>
    <w:rsid w:val="00095C14"/>
    <w:rsid w:val="000A0AEC"/>
    <w:rsid w:val="000A1F6E"/>
    <w:rsid w:val="000B2B1C"/>
    <w:rsid w:val="000B565F"/>
    <w:rsid w:val="000D0A23"/>
    <w:rsid w:val="000D3DA0"/>
    <w:rsid w:val="000E174A"/>
    <w:rsid w:val="000F3A4A"/>
    <w:rsid w:val="000F3AEE"/>
    <w:rsid w:val="001019A9"/>
    <w:rsid w:val="0010532E"/>
    <w:rsid w:val="001125E6"/>
    <w:rsid w:val="00113014"/>
    <w:rsid w:val="00115C4B"/>
    <w:rsid w:val="00116E1C"/>
    <w:rsid w:val="00121508"/>
    <w:rsid w:val="001218E6"/>
    <w:rsid w:val="001248EE"/>
    <w:rsid w:val="00124B9B"/>
    <w:rsid w:val="00133005"/>
    <w:rsid w:val="0013673E"/>
    <w:rsid w:val="00141682"/>
    <w:rsid w:val="00143E71"/>
    <w:rsid w:val="00143E87"/>
    <w:rsid w:val="0014515B"/>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0A"/>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011"/>
    <w:rsid w:val="00291C6B"/>
    <w:rsid w:val="00293E1C"/>
    <w:rsid w:val="00294AE4"/>
    <w:rsid w:val="002A0022"/>
    <w:rsid w:val="002A3EC9"/>
    <w:rsid w:val="002A5B66"/>
    <w:rsid w:val="002A708F"/>
    <w:rsid w:val="002B0EF6"/>
    <w:rsid w:val="002B0F3D"/>
    <w:rsid w:val="002B195A"/>
    <w:rsid w:val="002B2629"/>
    <w:rsid w:val="002B4A7C"/>
    <w:rsid w:val="002D0DF0"/>
    <w:rsid w:val="002D6039"/>
    <w:rsid w:val="002E3942"/>
    <w:rsid w:val="002E4D29"/>
    <w:rsid w:val="002E4D2D"/>
    <w:rsid w:val="002E6CF9"/>
    <w:rsid w:val="002F4372"/>
    <w:rsid w:val="002F5834"/>
    <w:rsid w:val="002F5D18"/>
    <w:rsid w:val="003028B2"/>
    <w:rsid w:val="003036E1"/>
    <w:rsid w:val="003039D7"/>
    <w:rsid w:val="00313E8C"/>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3AED"/>
    <w:rsid w:val="00386E3D"/>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4487"/>
    <w:rsid w:val="00447648"/>
    <w:rsid w:val="00455093"/>
    <w:rsid w:val="00455EAB"/>
    <w:rsid w:val="0046063A"/>
    <w:rsid w:val="004611F1"/>
    <w:rsid w:val="00461744"/>
    <w:rsid w:val="0046192A"/>
    <w:rsid w:val="00462564"/>
    <w:rsid w:val="0046622E"/>
    <w:rsid w:val="00470AB9"/>
    <w:rsid w:val="00470C97"/>
    <w:rsid w:val="00473180"/>
    <w:rsid w:val="004753F6"/>
    <w:rsid w:val="004838A7"/>
    <w:rsid w:val="00486BA9"/>
    <w:rsid w:val="00490EF1"/>
    <w:rsid w:val="00491FB8"/>
    <w:rsid w:val="00492CB9"/>
    <w:rsid w:val="004A0248"/>
    <w:rsid w:val="004A133E"/>
    <w:rsid w:val="004A16EE"/>
    <w:rsid w:val="004B062F"/>
    <w:rsid w:val="004B1493"/>
    <w:rsid w:val="004B7502"/>
    <w:rsid w:val="004C076E"/>
    <w:rsid w:val="004C0DB5"/>
    <w:rsid w:val="004C18AD"/>
    <w:rsid w:val="004C3081"/>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6667"/>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E7D1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0C53"/>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6FE6"/>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75D5"/>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1B8"/>
    <w:rsid w:val="008C69BD"/>
    <w:rsid w:val="008C7216"/>
    <w:rsid w:val="008D40D2"/>
    <w:rsid w:val="008D6690"/>
    <w:rsid w:val="008E73BF"/>
    <w:rsid w:val="008E7427"/>
    <w:rsid w:val="008F005A"/>
    <w:rsid w:val="008F45CB"/>
    <w:rsid w:val="0090152D"/>
    <w:rsid w:val="00904754"/>
    <w:rsid w:val="00913541"/>
    <w:rsid w:val="00933450"/>
    <w:rsid w:val="00934929"/>
    <w:rsid w:val="00936469"/>
    <w:rsid w:val="00940360"/>
    <w:rsid w:val="00954CBA"/>
    <w:rsid w:val="0095565F"/>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51C"/>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4F3A"/>
    <w:rsid w:val="00A96C42"/>
    <w:rsid w:val="00A9726B"/>
    <w:rsid w:val="00AA3004"/>
    <w:rsid w:val="00AA52A0"/>
    <w:rsid w:val="00AA5CE4"/>
    <w:rsid w:val="00AB55E2"/>
    <w:rsid w:val="00AC0026"/>
    <w:rsid w:val="00AC20AC"/>
    <w:rsid w:val="00AC4EE3"/>
    <w:rsid w:val="00AC7E5E"/>
    <w:rsid w:val="00AD3B23"/>
    <w:rsid w:val="00AD4812"/>
    <w:rsid w:val="00AD5089"/>
    <w:rsid w:val="00AE1B8B"/>
    <w:rsid w:val="00AE293F"/>
    <w:rsid w:val="00B004BA"/>
    <w:rsid w:val="00B00D0E"/>
    <w:rsid w:val="00B0357B"/>
    <w:rsid w:val="00B06553"/>
    <w:rsid w:val="00B15511"/>
    <w:rsid w:val="00B21DF2"/>
    <w:rsid w:val="00B23338"/>
    <w:rsid w:val="00B237C4"/>
    <w:rsid w:val="00B25C89"/>
    <w:rsid w:val="00B27661"/>
    <w:rsid w:val="00B40D4E"/>
    <w:rsid w:val="00B4211C"/>
    <w:rsid w:val="00B43367"/>
    <w:rsid w:val="00B4663A"/>
    <w:rsid w:val="00B51900"/>
    <w:rsid w:val="00B619E0"/>
    <w:rsid w:val="00B7039C"/>
    <w:rsid w:val="00B7048C"/>
    <w:rsid w:val="00B728D5"/>
    <w:rsid w:val="00B75DAC"/>
    <w:rsid w:val="00B7632A"/>
    <w:rsid w:val="00B80784"/>
    <w:rsid w:val="00B84790"/>
    <w:rsid w:val="00B84CA3"/>
    <w:rsid w:val="00B854AD"/>
    <w:rsid w:val="00B91FD4"/>
    <w:rsid w:val="00B9215A"/>
    <w:rsid w:val="00BA4316"/>
    <w:rsid w:val="00BA4B2D"/>
    <w:rsid w:val="00BB11BE"/>
    <w:rsid w:val="00BB29AB"/>
    <w:rsid w:val="00BB29AC"/>
    <w:rsid w:val="00BC5357"/>
    <w:rsid w:val="00BC576E"/>
    <w:rsid w:val="00BC7EE1"/>
    <w:rsid w:val="00BD213D"/>
    <w:rsid w:val="00BD3585"/>
    <w:rsid w:val="00BD6F7B"/>
    <w:rsid w:val="00BE1F70"/>
    <w:rsid w:val="00BE4B4D"/>
    <w:rsid w:val="00C00376"/>
    <w:rsid w:val="00C0377C"/>
    <w:rsid w:val="00C06581"/>
    <w:rsid w:val="00C0770F"/>
    <w:rsid w:val="00C20336"/>
    <w:rsid w:val="00C222CB"/>
    <w:rsid w:val="00C226D1"/>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B0612"/>
    <w:rsid w:val="00CB77F5"/>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2891"/>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2D3E"/>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6D2"/>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25230"/>
    <w:rsid w:val="00F3266A"/>
    <w:rsid w:val="00F330DE"/>
    <w:rsid w:val="00F331D8"/>
    <w:rsid w:val="00F36439"/>
    <w:rsid w:val="00F403B7"/>
    <w:rsid w:val="00F40D4B"/>
    <w:rsid w:val="00F40DF6"/>
    <w:rsid w:val="00F41FC4"/>
    <w:rsid w:val="00F44CC7"/>
    <w:rsid w:val="00F44E37"/>
    <w:rsid w:val="00F458CA"/>
    <w:rsid w:val="00F50369"/>
    <w:rsid w:val="00F51BD0"/>
    <w:rsid w:val="00F5362D"/>
    <w:rsid w:val="00F553E4"/>
    <w:rsid w:val="00F61D32"/>
    <w:rsid w:val="00F63D54"/>
    <w:rsid w:val="00F64C35"/>
    <w:rsid w:val="00F70C0F"/>
    <w:rsid w:val="00F817D3"/>
    <w:rsid w:val="00F85F94"/>
    <w:rsid w:val="00F86265"/>
    <w:rsid w:val="00F867B3"/>
    <w:rsid w:val="00F86B34"/>
    <w:rsid w:val="00F90F06"/>
    <w:rsid w:val="00F9164F"/>
    <w:rsid w:val="00F93048"/>
    <w:rsid w:val="00F969A0"/>
    <w:rsid w:val="00F96AF9"/>
    <w:rsid w:val="00FA0874"/>
    <w:rsid w:val="00FA1ED9"/>
    <w:rsid w:val="00FA586F"/>
    <w:rsid w:val="00FA7F39"/>
    <w:rsid w:val="00FA7F8B"/>
    <w:rsid w:val="00FB3A2C"/>
    <w:rsid w:val="00FB5E7E"/>
    <w:rsid w:val="00FB697E"/>
    <w:rsid w:val="00FB69D8"/>
    <w:rsid w:val="00FB7F16"/>
    <w:rsid w:val="00FC6F48"/>
    <w:rsid w:val="00FC7819"/>
    <w:rsid w:val="00FC7F0F"/>
    <w:rsid w:val="00FD0B8D"/>
    <w:rsid w:val="00FD2B0C"/>
    <w:rsid w:val="00FD303F"/>
    <w:rsid w:val="00FD3232"/>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32">
    <w:name w:val="Основной текст3"/>
    <w:basedOn w:val="a"/>
    <w:rsid w:val="00444487"/>
    <w:pPr>
      <w:widowControl w:val="0"/>
      <w:shd w:val="clear" w:color="auto" w:fill="FFFFFF"/>
      <w:spacing w:line="274" w:lineRule="exact"/>
      <w:jc w:val="both"/>
    </w:pPr>
    <w:rP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D84F36A-048E-4BF7-AA67-CD6AEAE82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5862</Words>
  <Characters>33420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34</cp:revision>
  <cp:lastPrinted>2016-04-25T15:52:00Z</cp:lastPrinted>
  <dcterms:created xsi:type="dcterms:W3CDTF">2017-05-22T12:41:00Z</dcterms:created>
  <dcterms:modified xsi:type="dcterms:W3CDTF">2017-09-27T14:21:00Z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