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DF" w:rsidRDefault="007E0260" w:rsidP="00AF28B2">
      <w:pPr>
        <w:spacing w:line="240" w:lineRule="auto"/>
        <w:ind w:left="5670"/>
        <w:rPr>
          <w:b/>
        </w:rPr>
      </w:pPr>
      <w:r>
        <w:rPr>
          <w:b/>
        </w:rPr>
        <w:t>УТВЕРЖДАЮ:</w:t>
      </w:r>
    </w:p>
    <w:p w:rsidR="007E0260" w:rsidRPr="007E0260" w:rsidRDefault="007E0260" w:rsidP="00AF28B2">
      <w:pPr>
        <w:spacing w:line="240" w:lineRule="auto"/>
        <w:ind w:left="5670"/>
      </w:pPr>
    </w:p>
    <w:p w:rsidR="007E0260" w:rsidRPr="007E0260" w:rsidRDefault="007E0260" w:rsidP="00AF28B2">
      <w:pPr>
        <w:spacing w:line="240" w:lineRule="auto"/>
        <w:ind w:left="5670"/>
      </w:pPr>
      <w:r w:rsidRPr="007E0260">
        <w:t>____________/__________/</w:t>
      </w:r>
    </w:p>
    <w:p w:rsidR="007E0260" w:rsidRPr="007E0260" w:rsidRDefault="007E0260" w:rsidP="00AF28B2">
      <w:pPr>
        <w:spacing w:line="240" w:lineRule="auto"/>
        <w:ind w:left="5670"/>
        <w:rPr>
          <w:rFonts w:eastAsia="Times New Roman" w:cs="Times New Roman"/>
          <w:sz w:val="32"/>
          <w:szCs w:val="24"/>
        </w:rPr>
      </w:pPr>
      <w:r w:rsidRPr="007E0260">
        <w:t>«___»___________2019г.</w:t>
      </w:r>
    </w:p>
    <w:p w:rsidR="005B50DF" w:rsidRDefault="005B50DF" w:rsidP="00217382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5B50DF" w:rsidRDefault="005B50DF" w:rsidP="00217382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5B50DF" w:rsidRDefault="005B50DF" w:rsidP="00217382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5B50DF" w:rsidRDefault="005B50DF" w:rsidP="00217382">
      <w:pPr>
        <w:spacing w:line="240" w:lineRule="auto"/>
        <w:jc w:val="center"/>
        <w:rPr>
          <w:rFonts w:eastAsia="Times New Roman" w:cs="Times New Roman"/>
          <w:b/>
          <w:szCs w:val="24"/>
        </w:rPr>
      </w:pPr>
      <w:bookmarkStart w:id="0" w:name="_GoBack"/>
      <w:bookmarkEnd w:id="0"/>
    </w:p>
    <w:p w:rsidR="005B50DF" w:rsidRDefault="005B50DF" w:rsidP="00217382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217382" w:rsidRDefault="007C58D4" w:rsidP="00217382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ТЕХНИЧЕСКОЕ </w:t>
      </w:r>
      <w:r w:rsidR="0048050B">
        <w:rPr>
          <w:rFonts w:eastAsia="Times New Roman" w:cs="Times New Roman"/>
          <w:b/>
          <w:szCs w:val="24"/>
        </w:rPr>
        <w:t xml:space="preserve">ЗАДАНИЕ </w:t>
      </w:r>
    </w:p>
    <w:p w:rsidR="00B70585" w:rsidRDefault="00361428" w:rsidP="00361428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на </w:t>
      </w:r>
      <w:r w:rsidR="007C58D4">
        <w:rPr>
          <w:rFonts w:eastAsia="Times New Roman" w:cs="Times New Roman"/>
          <w:b/>
          <w:szCs w:val="24"/>
        </w:rPr>
        <w:t xml:space="preserve">проведение </w:t>
      </w:r>
      <w:r w:rsidR="008D1C3A" w:rsidRPr="008D1C3A">
        <w:rPr>
          <w:rFonts w:eastAsia="Times New Roman" w:cs="Times New Roman"/>
          <w:b/>
          <w:szCs w:val="24"/>
        </w:rPr>
        <w:t xml:space="preserve">обследовательских работ помещений в составе объекта капитального строительства: «Спортивно-туристический комплекс «Горная карусель», </w:t>
      </w:r>
      <w:proofErr w:type="gramStart"/>
      <w:r w:rsidR="008D1C3A" w:rsidRPr="008D1C3A">
        <w:rPr>
          <w:rFonts w:eastAsia="Times New Roman" w:cs="Times New Roman"/>
          <w:b/>
          <w:szCs w:val="24"/>
        </w:rPr>
        <w:t>расположенного</w:t>
      </w:r>
      <w:proofErr w:type="gramEnd"/>
      <w:r w:rsidR="008D1C3A" w:rsidRPr="008D1C3A">
        <w:rPr>
          <w:rFonts w:eastAsia="Times New Roman" w:cs="Times New Roman"/>
          <w:b/>
          <w:szCs w:val="24"/>
        </w:rPr>
        <w:t xml:space="preserve"> по адресу: Краснодарский край, </w:t>
      </w:r>
      <w:proofErr w:type="gramStart"/>
      <w:r w:rsidR="008D1C3A" w:rsidRPr="008D1C3A">
        <w:rPr>
          <w:rFonts w:eastAsia="Times New Roman" w:cs="Times New Roman"/>
          <w:b/>
          <w:szCs w:val="24"/>
        </w:rPr>
        <w:t>г</w:t>
      </w:r>
      <w:proofErr w:type="gramEnd"/>
      <w:r w:rsidR="008D1C3A" w:rsidRPr="008D1C3A">
        <w:rPr>
          <w:rFonts w:eastAsia="Times New Roman" w:cs="Times New Roman"/>
          <w:b/>
          <w:szCs w:val="24"/>
        </w:rPr>
        <w:t xml:space="preserve"> Сочи, Адлерский район, с. </w:t>
      </w:r>
      <w:proofErr w:type="spellStart"/>
      <w:r w:rsidR="008D1C3A" w:rsidRPr="008D1C3A">
        <w:rPr>
          <w:rFonts w:eastAsia="Times New Roman" w:cs="Times New Roman"/>
          <w:b/>
          <w:szCs w:val="24"/>
        </w:rPr>
        <w:t>Эсто</w:t>
      </w:r>
      <w:proofErr w:type="spellEnd"/>
      <w:r w:rsidR="008D1C3A" w:rsidRPr="008D1C3A">
        <w:rPr>
          <w:rFonts w:eastAsia="Times New Roman" w:cs="Times New Roman"/>
          <w:b/>
          <w:szCs w:val="24"/>
        </w:rPr>
        <w:t xml:space="preserve">-Садок, северный склон хребта </w:t>
      </w:r>
      <w:proofErr w:type="spellStart"/>
      <w:r w:rsidR="008D1C3A" w:rsidRPr="008D1C3A">
        <w:rPr>
          <w:rFonts w:eastAsia="Times New Roman" w:cs="Times New Roman"/>
          <w:b/>
          <w:szCs w:val="24"/>
        </w:rPr>
        <w:t>Аибга</w:t>
      </w:r>
      <w:proofErr w:type="spellEnd"/>
      <w:r w:rsidR="008D1C3A" w:rsidRPr="008D1C3A">
        <w:rPr>
          <w:rFonts w:eastAsia="Times New Roman" w:cs="Times New Roman"/>
          <w:b/>
          <w:szCs w:val="24"/>
        </w:rPr>
        <w:t xml:space="preserve">, </w:t>
      </w:r>
      <w:proofErr w:type="spellStart"/>
      <w:r w:rsidR="008D1C3A" w:rsidRPr="008D1C3A">
        <w:rPr>
          <w:rFonts w:eastAsia="Times New Roman" w:cs="Times New Roman"/>
          <w:b/>
          <w:szCs w:val="24"/>
        </w:rPr>
        <w:t>отм</w:t>
      </w:r>
      <w:proofErr w:type="spellEnd"/>
      <w:r w:rsidR="008D1C3A" w:rsidRPr="008D1C3A">
        <w:rPr>
          <w:rFonts w:eastAsia="Times New Roman" w:cs="Times New Roman"/>
          <w:b/>
          <w:szCs w:val="24"/>
        </w:rPr>
        <w:t>. +540, +960</w:t>
      </w:r>
    </w:p>
    <w:p w:rsidR="00361428" w:rsidRPr="000977F0" w:rsidRDefault="00361428" w:rsidP="00B70585">
      <w:pPr>
        <w:spacing w:line="240" w:lineRule="auto"/>
        <w:jc w:val="both"/>
        <w:rPr>
          <w:rFonts w:eastAsia="Times New Roman" w:cs="Times New Roman"/>
          <w:b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70585" w:rsidRPr="00DD58CF" w:rsidTr="00E1568A">
        <w:tc>
          <w:tcPr>
            <w:tcW w:w="3085" w:type="dxa"/>
          </w:tcPr>
          <w:p w:rsidR="00B70585" w:rsidRPr="00DD58CF" w:rsidRDefault="00B70585" w:rsidP="00DD58CF">
            <w:pPr>
              <w:rPr>
                <w:rFonts w:eastAsia="Times New Roman"/>
                <w:b/>
              </w:rPr>
            </w:pPr>
            <w:r w:rsidRPr="00DD58CF">
              <w:t>Предмет закупки</w:t>
            </w:r>
          </w:p>
        </w:tc>
        <w:tc>
          <w:tcPr>
            <w:tcW w:w="6486" w:type="dxa"/>
          </w:tcPr>
          <w:p w:rsidR="00B70585" w:rsidRPr="00DD58CF" w:rsidRDefault="008D1C3A" w:rsidP="008D1C3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П</w:t>
            </w:r>
            <w:r w:rsidRPr="008D1C3A">
              <w:rPr>
                <w:rFonts w:eastAsia="Times New Roman"/>
              </w:rPr>
              <w:t>роведение обследовательских работ помещений в составе объект</w:t>
            </w:r>
            <w:r>
              <w:rPr>
                <w:rFonts w:eastAsia="Times New Roman"/>
              </w:rPr>
              <w:t>а</w:t>
            </w:r>
            <w:r w:rsidRPr="008D1C3A">
              <w:rPr>
                <w:rFonts w:eastAsia="Times New Roman"/>
              </w:rPr>
              <w:t xml:space="preserve"> капитального строительства</w:t>
            </w:r>
            <w:r>
              <w:rPr>
                <w:rFonts w:eastAsia="Times New Roman"/>
              </w:rPr>
              <w:t>:</w:t>
            </w:r>
            <w:r w:rsidRPr="008D1C3A">
              <w:rPr>
                <w:rFonts w:eastAsia="Times New Roman"/>
              </w:rPr>
              <w:t xml:space="preserve"> «Спортивно-туристический комплекс «Горная карусель», </w:t>
            </w:r>
            <w:proofErr w:type="gramStart"/>
            <w:r w:rsidRPr="008D1C3A">
              <w:rPr>
                <w:rFonts w:eastAsia="Times New Roman"/>
              </w:rPr>
              <w:t>расположенного</w:t>
            </w:r>
            <w:proofErr w:type="gramEnd"/>
            <w:r w:rsidRPr="008D1C3A">
              <w:rPr>
                <w:rFonts w:eastAsia="Times New Roman"/>
              </w:rPr>
              <w:t xml:space="preserve"> по адресу: Краснодарский край, </w:t>
            </w:r>
            <w:proofErr w:type="gramStart"/>
            <w:r w:rsidRPr="008D1C3A">
              <w:rPr>
                <w:rFonts w:eastAsia="Times New Roman"/>
              </w:rPr>
              <w:t>г</w:t>
            </w:r>
            <w:proofErr w:type="gramEnd"/>
            <w:r w:rsidRPr="008D1C3A">
              <w:rPr>
                <w:rFonts w:eastAsia="Times New Roman"/>
              </w:rPr>
              <w:t xml:space="preserve"> Сочи, Адлерский район, с. </w:t>
            </w:r>
            <w:proofErr w:type="spellStart"/>
            <w:r w:rsidRPr="008D1C3A">
              <w:rPr>
                <w:rFonts w:eastAsia="Times New Roman"/>
              </w:rPr>
              <w:t>Эсто</w:t>
            </w:r>
            <w:proofErr w:type="spellEnd"/>
            <w:r w:rsidRPr="008D1C3A">
              <w:rPr>
                <w:rFonts w:eastAsia="Times New Roman"/>
              </w:rPr>
              <w:t xml:space="preserve">-Садок, северный склон хребта </w:t>
            </w:r>
            <w:proofErr w:type="spellStart"/>
            <w:r w:rsidRPr="008D1C3A">
              <w:rPr>
                <w:rFonts w:eastAsia="Times New Roman"/>
              </w:rPr>
              <w:t>Аибга</w:t>
            </w:r>
            <w:proofErr w:type="spellEnd"/>
            <w:r w:rsidRPr="008D1C3A">
              <w:rPr>
                <w:rFonts w:eastAsia="Times New Roman"/>
              </w:rPr>
              <w:t xml:space="preserve">, </w:t>
            </w:r>
            <w:proofErr w:type="spellStart"/>
            <w:r w:rsidRPr="008D1C3A">
              <w:rPr>
                <w:rFonts w:eastAsia="Times New Roman"/>
              </w:rPr>
              <w:t>отм</w:t>
            </w:r>
            <w:proofErr w:type="spellEnd"/>
            <w:r w:rsidRPr="008D1C3A">
              <w:rPr>
                <w:rFonts w:eastAsia="Times New Roman"/>
              </w:rPr>
              <w:t>. +540, +960</w:t>
            </w:r>
          </w:p>
        </w:tc>
      </w:tr>
      <w:tr w:rsidR="001B1499" w:rsidRPr="00DD58CF" w:rsidTr="00E1568A">
        <w:tc>
          <w:tcPr>
            <w:tcW w:w="3085" w:type="dxa"/>
          </w:tcPr>
          <w:p w:rsidR="001B1499" w:rsidRPr="00DD58CF" w:rsidRDefault="001B1499" w:rsidP="00DD58CF">
            <w:r w:rsidRPr="00DD58CF">
              <w:t>Наименование объекта</w:t>
            </w:r>
          </w:p>
        </w:tc>
        <w:tc>
          <w:tcPr>
            <w:tcW w:w="6486" w:type="dxa"/>
          </w:tcPr>
          <w:p w:rsidR="001B1499" w:rsidRPr="00DD58CF" w:rsidRDefault="008D1C3A" w:rsidP="00A82051">
            <w:pPr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Спортивно-туристический комплекс «Горная карусель»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отм</w:t>
            </w:r>
            <w:proofErr w:type="spellEnd"/>
            <w:r>
              <w:rPr>
                <w:rFonts w:eastAsia="Times New Roman"/>
              </w:rPr>
              <w:t>. +540, +960</w:t>
            </w:r>
          </w:p>
        </w:tc>
      </w:tr>
      <w:tr w:rsidR="00B70585" w:rsidRPr="00DD58CF" w:rsidTr="00E1568A">
        <w:tc>
          <w:tcPr>
            <w:tcW w:w="3085" w:type="dxa"/>
          </w:tcPr>
          <w:p w:rsidR="00B70585" w:rsidRPr="00DD58CF" w:rsidRDefault="00217382" w:rsidP="00DD58CF">
            <w:pPr>
              <w:rPr>
                <w:rFonts w:eastAsia="Times New Roman"/>
                <w:b/>
              </w:rPr>
            </w:pPr>
            <w:r w:rsidRPr="00DD58CF">
              <w:t>Местонахождение объекта</w:t>
            </w:r>
          </w:p>
        </w:tc>
        <w:tc>
          <w:tcPr>
            <w:tcW w:w="6486" w:type="dxa"/>
          </w:tcPr>
          <w:p w:rsidR="00B70585" w:rsidRPr="00DD58CF" w:rsidRDefault="00402CEE" w:rsidP="00402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354392 </w:t>
            </w:r>
            <w:r w:rsidR="00955AFF" w:rsidRPr="00955AFF">
              <w:rPr>
                <w:rFonts w:eastAsia="Times New Roman"/>
              </w:rPr>
              <w:t>Краснодарский край,</w:t>
            </w:r>
            <w:r w:rsidR="00955AFF">
              <w:rPr>
                <w:rFonts w:eastAsia="Times New Roman"/>
              </w:rPr>
              <w:t xml:space="preserve"> </w:t>
            </w:r>
            <w:r w:rsidR="00955AFF" w:rsidRPr="00955AFF">
              <w:rPr>
                <w:rFonts w:eastAsia="Times New Roman"/>
              </w:rPr>
              <w:t xml:space="preserve"> </w:t>
            </w:r>
            <w:proofErr w:type="gramStart"/>
            <w:r w:rsidR="00955AFF" w:rsidRPr="00955AFF">
              <w:rPr>
                <w:rFonts w:eastAsia="Times New Roman"/>
              </w:rPr>
              <w:t>г</w:t>
            </w:r>
            <w:proofErr w:type="gramEnd"/>
            <w:r w:rsidR="00955AFF" w:rsidRPr="00955AFF">
              <w:rPr>
                <w:rFonts w:eastAsia="Times New Roman"/>
              </w:rPr>
              <w:t xml:space="preserve"> Сочи, Адлерский район, с. </w:t>
            </w:r>
            <w:proofErr w:type="spellStart"/>
            <w:r w:rsidR="00955AFF" w:rsidRPr="00955AFF">
              <w:rPr>
                <w:rFonts w:eastAsia="Times New Roman"/>
              </w:rPr>
              <w:t>Эсто</w:t>
            </w:r>
            <w:proofErr w:type="spellEnd"/>
            <w:r w:rsidR="00955AFF" w:rsidRPr="00955AFF">
              <w:rPr>
                <w:rFonts w:eastAsia="Times New Roman"/>
              </w:rPr>
              <w:t xml:space="preserve">-Садок, северный склон хребта </w:t>
            </w:r>
            <w:proofErr w:type="spellStart"/>
            <w:r w:rsidR="00955AFF" w:rsidRPr="00955AFF">
              <w:rPr>
                <w:rFonts w:eastAsia="Times New Roman"/>
              </w:rPr>
              <w:t>Аибга</w:t>
            </w:r>
            <w:proofErr w:type="spellEnd"/>
            <w:r w:rsidR="00955AFF" w:rsidRPr="00955AFF">
              <w:rPr>
                <w:rFonts w:eastAsia="Times New Roman"/>
              </w:rPr>
              <w:t>,</w:t>
            </w:r>
            <w:r w:rsidR="00955AFF">
              <w:rPr>
                <w:rFonts w:eastAsia="Times New Roman"/>
              </w:rPr>
              <w:t xml:space="preserve"> </w:t>
            </w:r>
            <w:proofErr w:type="spellStart"/>
            <w:r w:rsidR="00955AFF" w:rsidRPr="00955AFF">
              <w:rPr>
                <w:rFonts w:eastAsia="Times New Roman"/>
              </w:rPr>
              <w:t>отм</w:t>
            </w:r>
            <w:proofErr w:type="spellEnd"/>
            <w:r w:rsidR="00955AFF">
              <w:rPr>
                <w:rFonts w:eastAsia="Times New Roman"/>
              </w:rPr>
              <w:t xml:space="preserve">. </w:t>
            </w:r>
            <w:r w:rsidR="007C58D4">
              <w:rPr>
                <w:rFonts w:eastAsia="Times New Roman"/>
              </w:rPr>
              <w:t xml:space="preserve">+540, </w:t>
            </w:r>
            <w:r w:rsidR="00955AFF">
              <w:rPr>
                <w:rFonts w:eastAsia="Times New Roman"/>
              </w:rPr>
              <w:t>+960.</w:t>
            </w:r>
          </w:p>
        </w:tc>
      </w:tr>
      <w:tr w:rsidR="00B70585" w:rsidRPr="00DD58CF" w:rsidTr="00E1568A">
        <w:tc>
          <w:tcPr>
            <w:tcW w:w="3085" w:type="dxa"/>
          </w:tcPr>
          <w:p w:rsidR="00B70585" w:rsidRPr="00DD58CF" w:rsidRDefault="00B70585" w:rsidP="00DD58CF">
            <w:pPr>
              <w:rPr>
                <w:rFonts w:eastAsia="Times New Roman"/>
                <w:b/>
              </w:rPr>
            </w:pPr>
            <w:r w:rsidRPr="00DD58CF">
              <w:t>Срок (этапы) и условия выполнения работ</w:t>
            </w:r>
          </w:p>
        </w:tc>
        <w:tc>
          <w:tcPr>
            <w:tcW w:w="6486" w:type="dxa"/>
          </w:tcPr>
          <w:p w:rsidR="006C7E99" w:rsidRPr="00DD58CF" w:rsidRDefault="003015E9" w:rsidP="007C58D4">
            <w:pPr>
              <w:rPr>
                <w:rFonts w:eastAsia="Times New Roman"/>
              </w:rPr>
            </w:pPr>
            <w:r w:rsidRPr="003015E9">
              <w:rPr>
                <w:rFonts w:cs="Times New Roman"/>
              </w:rPr>
              <w:t>Общий с</w:t>
            </w:r>
            <w:r w:rsidR="00030CDF">
              <w:rPr>
                <w:rFonts w:cs="Times New Roman"/>
              </w:rPr>
              <w:t xml:space="preserve">рок выполнения работ не более </w:t>
            </w:r>
            <w:r w:rsidR="007C58D4">
              <w:rPr>
                <w:rFonts w:cs="Times New Roman"/>
              </w:rPr>
              <w:t>12</w:t>
            </w:r>
            <w:r w:rsidRPr="003015E9">
              <w:rPr>
                <w:rFonts w:cs="Times New Roman"/>
              </w:rPr>
              <w:t xml:space="preserve">0 календарных дней </w:t>
            </w:r>
            <w:proofErr w:type="gramStart"/>
            <w:r w:rsidRPr="003015E9">
              <w:rPr>
                <w:rFonts w:cs="Times New Roman"/>
              </w:rPr>
              <w:t>с даты оплаты</w:t>
            </w:r>
            <w:proofErr w:type="gramEnd"/>
            <w:r w:rsidRPr="003015E9">
              <w:rPr>
                <w:rFonts w:cs="Times New Roman"/>
              </w:rPr>
              <w:t xml:space="preserve"> аванса.</w:t>
            </w:r>
          </w:p>
        </w:tc>
      </w:tr>
      <w:tr w:rsidR="00E1568A" w:rsidRPr="00DD58CF" w:rsidTr="00E1568A">
        <w:tc>
          <w:tcPr>
            <w:tcW w:w="3085" w:type="dxa"/>
          </w:tcPr>
          <w:p w:rsidR="00E1568A" w:rsidRPr="00DD58CF" w:rsidRDefault="00E1568A" w:rsidP="007C5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Цель </w:t>
            </w:r>
            <w:r w:rsidR="007C58D4">
              <w:rPr>
                <w:rFonts w:eastAsia="Times New Roman"/>
              </w:rPr>
              <w:t>работ</w:t>
            </w:r>
          </w:p>
        </w:tc>
        <w:tc>
          <w:tcPr>
            <w:tcW w:w="6486" w:type="dxa"/>
          </w:tcPr>
          <w:p w:rsidR="00E1568A" w:rsidRPr="00E1568A" w:rsidRDefault="007C58D4" w:rsidP="00AE2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Сопоставление проектных данных с натурными показателями, анализ выявленных несоответствий в части безопасной и безаварийной эксплуатации объекта, разработка рекомендаций по устранению несоответствий</w:t>
            </w:r>
            <w:r w:rsidR="008D1C3A">
              <w:rPr>
                <w:rFonts w:eastAsia="Times New Roman"/>
              </w:rPr>
              <w:t xml:space="preserve"> в соответствии с действующим законодательством</w:t>
            </w:r>
            <w:r w:rsidR="00AE2515">
              <w:rPr>
                <w:rFonts w:eastAsia="Times New Roman"/>
              </w:rPr>
              <w:t>,</w:t>
            </w:r>
            <w:r w:rsidR="008D1C3A">
              <w:rPr>
                <w:rFonts w:eastAsia="Times New Roman"/>
              </w:rPr>
              <w:t xml:space="preserve"> строительными нормами и правилами</w:t>
            </w:r>
            <w:r>
              <w:rPr>
                <w:rFonts w:eastAsia="Times New Roman"/>
              </w:rPr>
              <w:t>.</w:t>
            </w:r>
          </w:p>
        </w:tc>
      </w:tr>
      <w:tr w:rsidR="008B6600" w:rsidRPr="00DD58CF" w:rsidTr="00E1568A">
        <w:tc>
          <w:tcPr>
            <w:tcW w:w="3085" w:type="dxa"/>
          </w:tcPr>
          <w:p w:rsidR="008B6600" w:rsidRPr="00DD58CF" w:rsidRDefault="008D1C3A" w:rsidP="008D1C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показатели и виды работ</w:t>
            </w:r>
          </w:p>
        </w:tc>
        <w:tc>
          <w:tcPr>
            <w:tcW w:w="6486" w:type="dxa"/>
          </w:tcPr>
          <w:p w:rsidR="00AE2515" w:rsidRDefault="00AE2515" w:rsidP="005B50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Обследование помещений объекта на предмет несоответствий их фактического использования проектным показателям.</w:t>
            </w:r>
          </w:p>
          <w:p w:rsidR="00AE2515" w:rsidRDefault="00AE2515" w:rsidP="005B50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 отчета о проделанной работе с указанием рекомендаций по устранению выявленных несоответствий.</w:t>
            </w:r>
          </w:p>
          <w:p w:rsidR="00AE2515" w:rsidRDefault="00AE2515" w:rsidP="005B50DF">
            <w:pPr>
              <w:jc w:val="both"/>
              <w:rPr>
                <w:szCs w:val="24"/>
              </w:rPr>
            </w:pPr>
          </w:p>
          <w:p w:rsidR="008D1C3A" w:rsidRDefault="008D1C3A" w:rsidP="005B50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подобъектов, подлежащих обследованию, в составе объекта СТК «Горная  карусель» на </w:t>
            </w:r>
            <w:proofErr w:type="spellStart"/>
            <w:r>
              <w:rPr>
                <w:szCs w:val="24"/>
              </w:rPr>
              <w:t>отм</w:t>
            </w:r>
            <w:proofErr w:type="spellEnd"/>
            <w:r>
              <w:rPr>
                <w:szCs w:val="24"/>
              </w:rPr>
              <w:t>. +540: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proofErr w:type="gramStart"/>
            <w:r w:rsidRPr="008D1C3A">
              <w:rPr>
                <w:rFonts w:eastAsia="Times New Roman"/>
              </w:rPr>
              <w:t>Олимпийская</w:t>
            </w:r>
            <w:proofErr w:type="gramEnd"/>
            <w:r w:rsidRPr="008D1C3A">
              <w:rPr>
                <w:rFonts w:eastAsia="Times New Roman"/>
              </w:rPr>
              <w:t xml:space="preserve"> </w:t>
            </w:r>
            <w:proofErr w:type="spellStart"/>
            <w:r w:rsidRPr="008D1C3A">
              <w:rPr>
                <w:rFonts w:eastAsia="Times New Roman"/>
              </w:rPr>
              <w:t>медиадеревня</w:t>
            </w:r>
            <w:proofErr w:type="spellEnd"/>
            <w:r w:rsidRPr="008D1C3A">
              <w:rPr>
                <w:rFonts w:eastAsia="Times New Roman"/>
              </w:rPr>
              <w:t xml:space="preserve"> на отметке +540 метров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Торгово-развлекательный центр (12-35)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30751,1</w:t>
            </w:r>
            <w:r w:rsidR="00097B61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</w:t>
            </w:r>
            <w:r w:rsidRPr="008D1C3A">
              <w:rPr>
                <w:rFonts w:eastAsia="Times New Roman"/>
              </w:rPr>
              <w:t>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№6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14265,3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</w:t>
            </w:r>
            <w:r w:rsidR="00544C1B">
              <w:rPr>
                <w:rFonts w:eastAsia="Times New Roman"/>
              </w:rPr>
              <w:t>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№8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18257,8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№7 с подземной автостоянкой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52119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№39 с автостоянкой в уровне цокольного этажа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11938,1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№40 с автостоянкой в уровне цокольного этажа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3899,4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№41 с автостоянкой в уровне цокольного этажа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8237,2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 xml:space="preserve">-отель №46-47 с автостоянкой в уровне цокольного </w:t>
            </w:r>
            <w:r w:rsidRPr="008D1C3A">
              <w:rPr>
                <w:rFonts w:eastAsia="Times New Roman"/>
              </w:rPr>
              <w:lastRenderedPageBreak/>
              <w:t>этажа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29346,2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</w:t>
            </w:r>
            <w:proofErr w:type="gramStart"/>
            <w:r w:rsidRPr="008D1C3A">
              <w:rPr>
                <w:rFonts w:eastAsia="Times New Roman"/>
              </w:rPr>
              <w:t>т</w:t>
            </w:r>
            <w:proofErr w:type="spellEnd"/>
            <w:r w:rsidRPr="008D1C3A">
              <w:rPr>
                <w:rFonts w:eastAsia="Times New Roman"/>
              </w:rPr>
              <w:t>-</w:t>
            </w:r>
            <w:proofErr w:type="gramEnd"/>
            <w:r w:rsidRPr="008D1C3A">
              <w:rPr>
                <w:rFonts w:eastAsia="Times New Roman"/>
              </w:rPr>
              <w:t xml:space="preserve"> отель №21 с автостоянкой в уровне цокольного этажа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7764,1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</w:t>
            </w:r>
            <w:proofErr w:type="gramStart"/>
            <w:r w:rsidRPr="008D1C3A">
              <w:rPr>
                <w:rFonts w:eastAsia="Times New Roman"/>
              </w:rPr>
              <w:t>т</w:t>
            </w:r>
            <w:proofErr w:type="spellEnd"/>
            <w:r w:rsidRPr="008D1C3A">
              <w:rPr>
                <w:rFonts w:eastAsia="Times New Roman"/>
              </w:rPr>
              <w:t>-</w:t>
            </w:r>
            <w:proofErr w:type="gramEnd"/>
            <w:r w:rsidRPr="008D1C3A">
              <w:rPr>
                <w:rFonts w:eastAsia="Times New Roman"/>
              </w:rPr>
              <w:t xml:space="preserve"> отель №25 с автостоянкой в уровне цокольного этажа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4519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№24 с автостоянкой в уровне цокольного этажа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8213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№23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4262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Стилобат с автостоянкой на 690 м/м</w:t>
            </w:r>
            <w:r w:rsidR="00544C1B">
              <w:rPr>
                <w:rFonts w:eastAsia="Times New Roman"/>
              </w:rPr>
              <w:t xml:space="preserve"> - 25900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№27 с автостоянкой в уровне цокольного этажа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8997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№28 с автостоянкой в уровне цокольного этажа</w:t>
            </w:r>
            <w:r w:rsidR="00097B61">
              <w:rPr>
                <w:rFonts w:eastAsia="Times New Roman"/>
              </w:rPr>
              <w:t xml:space="preserve"> - </w:t>
            </w:r>
            <w:r w:rsidR="00097B61" w:rsidRPr="00097B61">
              <w:rPr>
                <w:rFonts w:eastAsia="Times New Roman"/>
              </w:rPr>
              <w:t>7167,9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№36 с автостоянкой в уровне цокольного этажа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10408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№33-34 с автостоянкой в уровне цокольного этажа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29248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№31 с автостоянкой в уровне цокольного этажа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4705,5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№45 с автостоянкой в уровне цокольного этажа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10319,5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№44 с автостоянкой в уровне цокольного этажа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7246,5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№43 с автостоянкой в уровне цокольного этажа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9302,5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 xml:space="preserve">- </w:t>
            </w:r>
            <w:proofErr w:type="spellStart"/>
            <w:r w:rsidRPr="008D1C3A">
              <w:rPr>
                <w:rFonts w:eastAsia="Times New Roman"/>
              </w:rPr>
              <w:t>Апарт</w:t>
            </w:r>
            <w:proofErr w:type="spellEnd"/>
            <w:r w:rsidRPr="008D1C3A">
              <w:rPr>
                <w:rFonts w:eastAsia="Times New Roman"/>
              </w:rPr>
              <w:t>-отель №42 с автостоянкой в уровне цокольного этажа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8526,2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Торговый комплекс (29)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2176,5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Кассовый узел (37.1)</w:t>
            </w:r>
            <w:r w:rsidR="00544C1B">
              <w:rPr>
                <w:rFonts w:eastAsia="Times New Roman"/>
              </w:rPr>
              <w:t xml:space="preserve"> - 464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</w:t>
            </w:r>
            <w:r w:rsidRPr="008D1C3A">
              <w:rPr>
                <w:rFonts w:eastAsia="Times New Roman"/>
              </w:rPr>
              <w:t>, Кассовый узел (37.2)</w:t>
            </w:r>
            <w:r w:rsidR="00544C1B">
              <w:rPr>
                <w:rFonts w:eastAsia="Times New Roman"/>
              </w:rPr>
              <w:t xml:space="preserve"> - 464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№1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72650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.;</w:t>
            </w:r>
          </w:p>
          <w:p w:rsidR="008D1C3A" w:rsidRPr="00DD58CF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СПА</w:t>
            </w:r>
            <w:r w:rsidR="00544C1B">
              <w:rPr>
                <w:rFonts w:eastAsia="Times New Roman"/>
              </w:rPr>
              <w:t xml:space="preserve"> - </w:t>
            </w:r>
            <w:r w:rsidR="00544C1B" w:rsidRPr="00544C1B">
              <w:rPr>
                <w:rFonts w:eastAsia="Times New Roman"/>
              </w:rPr>
              <w:t>9076,2</w:t>
            </w:r>
            <w:r w:rsidR="00544C1B">
              <w:rPr>
                <w:rFonts w:eastAsia="Times New Roman"/>
              </w:rPr>
              <w:t xml:space="preserve"> </w:t>
            </w:r>
            <w:proofErr w:type="spellStart"/>
            <w:r w:rsidR="00544C1B">
              <w:rPr>
                <w:rFonts w:eastAsia="Times New Roman"/>
              </w:rPr>
              <w:t>кв.м</w:t>
            </w:r>
            <w:proofErr w:type="spellEnd"/>
            <w:r w:rsidR="00544C1B">
              <w:rPr>
                <w:rFonts w:eastAsia="Times New Roman"/>
              </w:rPr>
              <w:t>.</w:t>
            </w:r>
          </w:p>
          <w:p w:rsidR="008D1C3A" w:rsidRDefault="008D1C3A" w:rsidP="008D1C3A">
            <w:pPr>
              <w:jc w:val="both"/>
              <w:rPr>
                <w:rFonts w:eastAsia="Times New Roman"/>
              </w:rPr>
            </w:pPr>
          </w:p>
          <w:p w:rsidR="008D1C3A" w:rsidRDefault="008D1C3A" w:rsidP="008D1C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подобъектов, подлежащих обследованию, в составе объекта СТК «Горная  карусель» на </w:t>
            </w:r>
            <w:proofErr w:type="spellStart"/>
            <w:r>
              <w:rPr>
                <w:szCs w:val="24"/>
              </w:rPr>
              <w:t>отм</w:t>
            </w:r>
            <w:proofErr w:type="spellEnd"/>
            <w:r>
              <w:rPr>
                <w:szCs w:val="24"/>
              </w:rPr>
              <w:t>. +960: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 8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14343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 6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6552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 2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15711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Апартамент-отель (13.3)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1992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Апартамент-отель (13.4)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1966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 3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14183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7E0260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 5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11933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 7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13844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Апартамент-отель (12.1)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2170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Блокированные апартаменты (12.2)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1920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Апартамент-отель (13.1)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1833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Блокированные апартаменты (13.2)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914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Блокированные апартаменты (13.5)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430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Апартамент-отель (13.6)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1703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 1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26340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8D1C3A" w:rsidRDefault="008D1C3A" w:rsidP="008D1C3A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Гостиница № 9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27641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7E0260" w:rsidRDefault="008D1C3A" w:rsidP="007E0260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Пожарное депо</w:t>
            </w:r>
            <w:r w:rsidR="007E0260">
              <w:rPr>
                <w:rFonts w:eastAsia="Times New Roman"/>
              </w:rPr>
              <w:t xml:space="preserve"> – </w:t>
            </w:r>
            <w:r w:rsidR="007E0260" w:rsidRPr="007E0260">
              <w:rPr>
                <w:rFonts w:eastAsia="Times New Roman"/>
              </w:rPr>
              <w:t>3931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.;</w:t>
            </w:r>
          </w:p>
          <w:p w:rsidR="008D1C3A" w:rsidRPr="00DD58CF" w:rsidRDefault="008D1C3A" w:rsidP="007E0260">
            <w:pPr>
              <w:jc w:val="both"/>
              <w:rPr>
                <w:rFonts w:eastAsia="Times New Roman"/>
              </w:rPr>
            </w:pPr>
            <w:r w:rsidRPr="008D1C3A">
              <w:rPr>
                <w:rFonts w:eastAsia="Times New Roman"/>
              </w:rPr>
              <w:t>- СПА центр</w:t>
            </w:r>
            <w:r w:rsidR="007E0260">
              <w:rPr>
                <w:rFonts w:eastAsia="Times New Roman"/>
              </w:rPr>
              <w:t xml:space="preserve"> - </w:t>
            </w:r>
            <w:r w:rsidR="007E0260" w:rsidRPr="007E0260">
              <w:rPr>
                <w:rFonts w:eastAsia="Times New Roman"/>
              </w:rPr>
              <w:t>9086</w:t>
            </w:r>
            <w:r w:rsidR="007E0260">
              <w:rPr>
                <w:rFonts w:eastAsia="Times New Roman"/>
              </w:rPr>
              <w:t xml:space="preserve"> </w:t>
            </w:r>
            <w:proofErr w:type="spellStart"/>
            <w:r w:rsidR="007E0260">
              <w:rPr>
                <w:rFonts w:eastAsia="Times New Roman"/>
              </w:rPr>
              <w:t>кв.м</w:t>
            </w:r>
            <w:proofErr w:type="spellEnd"/>
            <w:r w:rsidR="007E0260">
              <w:rPr>
                <w:rFonts w:eastAsia="Times New Roman"/>
              </w:rPr>
              <w:t>.</w:t>
            </w:r>
          </w:p>
        </w:tc>
      </w:tr>
      <w:tr w:rsidR="00F5488B" w:rsidRPr="00DD58CF" w:rsidTr="00E1568A">
        <w:tc>
          <w:tcPr>
            <w:tcW w:w="3085" w:type="dxa"/>
          </w:tcPr>
          <w:p w:rsidR="00F5488B" w:rsidRPr="00DD58CF" w:rsidRDefault="00F5488B" w:rsidP="00DD58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Требования к составу и качеству </w:t>
            </w:r>
            <w:r w:rsidR="00B067D1">
              <w:rPr>
                <w:color w:val="000000"/>
              </w:rPr>
              <w:t>отчета</w:t>
            </w:r>
          </w:p>
        </w:tc>
        <w:tc>
          <w:tcPr>
            <w:tcW w:w="6486" w:type="dxa"/>
            <w:vAlign w:val="center"/>
          </w:tcPr>
          <w:p w:rsidR="00B067D1" w:rsidRPr="002F4478" w:rsidRDefault="00B067D1" w:rsidP="00B067D1">
            <w:r w:rsidRPr="002F4478">
              <w:t xml:space="preserve">Отчет должен содержать описание объекта и исследуемых помещений фактическое использование и отметку о соответствии или несоответствии проектным параметрам, а также рекомендации по устранению выявленных несоответствий. </w:t>
            </w:r>
          </w:p>
          <w:p w:rsidR="00B067D1" w:rsidRPr="002F4478" w:rsidRDefault="00B067D1" w:rsidP="00403A1E"/>
          <w:p w:rsidR="00403A1E" w:rsidRPr="002F4478" w:rsidRDefault="00B067D1" w:rsidP="00B067D1">
            <w:proofErr w:type="spellStart"/>
            <w:r w:rsidRPr="002F4478">
              <w:t>Рекоммендации</w:t>
            </w:r>
            <w:proofErr w:type="spellEnd"/>
            <w:r w:rsidRPr="002F4478">
              <w:t xml:space="preserve"> по устранению несоответствий, </w:t>
            </w:r>
            <w:proofErr w:type="spellStart"/>
            <w:r w:rsidRPr="002F4478">
              <w:t>дожны</w:t>
            </w:r>
            <w:proofErr w:type="spellEnd"/>
            <w:r w:rsidRPr="002F4478">
              <w:t xml:space="preserve"> основываться на положениях основных нормативных документов </w:t>
            </w:r>
            <w:r w:rsidR="00403A1E" w:rsidRPr="002F4478">
              <w:t>включая, но не ограничиваясь: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«Градостроительный кодекс Российской Федерации» от 29.12.2004 N 190-ФЗ (ред. от 23.04.2018) (с изм. и доп., вступ. в силу с 28.06.2018)</w:t>
            </w:r>
          </w:p>
          <w:p w:rsidR="00403A1E" w:rsidRPr="002F4478" w:rsidRDefault="00403A1E" w:rsidP="00BF7487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Федеральный закон от 4 июля 2008 года №123-ФЗ «Технический регламент о тре</w:t>
            </w:r>
            <w:r w:rsidR="00BF7487" w:rsidRPr="002F4478">
              <w:rPr>
                <w:rFonts w:ascii="Times New Roman" w:hAnsi="Times New Roman"/>
              </w:rPr>
              <w:t>бованиях пожарной безопасности»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СП 118.13330.2012* «Общественные здания и сооружения. Актуализированная редакция СНиП 31-06-2009 (с Изменениями N 1, 2)»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СП 59.13330.2016 Доступность зданий и сооружений для маломобильных групп населения. Актуализированная редакция СНиП 35-01-2001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СП 35-101-2001 «Проектирование зданий и сооружений с учетом доступности для маломобильных групп населения. Общие положения»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СП 35-103-2001 «Общественные здания и сооружения, доступные маломобильным посетителям».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СП 31-112-2004. Часть 1. «Физкультурно-спортивные залы»;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СП 158.13330.2014 «Здания и помещения медицинских организаций. Правила проектирования»;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СП 14.13330.2014. «Свод правил. Строительство в сейсмических районах. СНиП II-7-81* (ред. от 23.11.2015)»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СанПиН 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услуги»;</w:t>
            </w:r>
          </w:p>
          <w:p w:rsidR="00403A1E" w:rsidRPr="002F4478" w:rsidRDefault="00403A1E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 xml:space="preserve">СанПиН 2.2.1/2.1.1.1076-01. «Гигиенические требования к инсоляции и солнцезащите помещений жилых и общественных зданий и территорий». </w:t>
            </w:r>
          </w:p>
          <w:p w:rsidR="00E1568A" w:rsidRPr="002F4478" w:rsidRDefault="00E1568A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proofErr w:type="spellStart"/>
            <w:r w:rsidRPr="002F4478">
              <w:rPr>
                <w:rFonts w:ascii="Times New Roman" w:hAnsi="Times New Roman"/>
              </w:rPr>
              <w:t>СанПин</w:t>
            </w:r>
            <w:proofErr w:type="spellEnd"/>
            <w:r w:rsidRPr="002F4478">
              <w:rPr>
                <w:rFonts w:ascii="Times New Roman" w:hAnsi="Times New Roman"/>
              </w:rPr>
              <w:t xml:space="preserve"> 2.1.3.2630-10 «Санитарно-эпидемиологические требования к организациям, осуществляющим медицинскую деятельность»;</w:t>
            </w:r>
          </w:p>
          <w:p w:rsidR="00E1568A" w:rsidRPr="002F4478" w:rsidRDefault="00E1568A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ОСТ 42-21-16-86 «ССБТ. Отделения, кабинеты физиотерапии. Общие требования безопасности»;</w:t>
            </w:r>
          </w:p>
          <w:p w:rsidR="00E1568A" w:rsidRPr="002F4478" w:rsidRDefault="00E1568A" w:rsidP="00403A1E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/>
              </w:rPr>
            </w:pPr>
            <w:r w:rsidRPr="002F4478">
              <w:rPr>
                <w:rFonts w:ascii="Times New Roman" w:hAnsi="Times New Roman"/>
              </w:rPr>
              <w:t>СанПиН 2.1.2.2631-10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услуги";</w:t>
            </w:r>
          </w:p>
          <w:p w:rsidR="00403A1E" w:rsidRPr="00F5488B" w:rsidRDefault="00E1568A" w:rsidP="00361428">
            <w:pPr>
              <w:pStyle w:val="a3"/>
              <w:numPr>
                <w:ilvl w:val="0"/>
                <w:numId w:val="3"/>
              </w:numPr>
              <w:ind w:left="459" w:hanging="425"/>
            </w:pPr>
            <w:r w:rsidRPr="002F4478">
              <w:rPr>
                <w:rFonts w:ascii="Times New Roman" w:hAnsi="Times New Roman"/>
              </w:rPr>
              <w:t xml:space="preserve">ГОСТ Р55321-2012 «Услуги населению. СПА-услуги. </w:t>
            </w:r>
            <w:r w:rsidRPr="002F4478">
              <w:rPr>
                <w:rFonts w:ascii="Times New Roman" w:hAnsi="Times New Roman"/>
              </w:rPr>
              <w:lastRenderedPageBreak/>
              <w:t>Общие требования».</w:t>
            </w:r>
          </w:p>
        </w:tc>
      </w:tr>
      <w:tr w:rsidR="00017E89" w:rsidRPr="00DD58CF" w:rsidTr="00017E89">
        <w:tc>
          <w:tcPr>
            <w:tcW w:w="3085" w:type="dxa"/>
          </w:tcPr>
          <w:p w:rsidR="00017E89" w:rsidRPr="00DD58CF" w:rsidRDefault="00017E89" w:rsidP="00814F81">
            <w:r>
              <w:lastRenderedPageBreak/>
              <w:t>Исходные данные</w:t>
            </w:r>
          </w:p>
        </w:tc>
        <w:tc>
          <w:tcPr>
            <w:tcW w:w="6486" w:type="dxa"/>
          </w:tcPr>
          <w:p w:rsidR="00AE2515" w:rsidRPr="00AE2515" w:rsidRDefault="00017E89" w:rsidP="00AE2515">
            <w:pPr>
              <w:rPr>
                <w:rFonts w:eastAsia="Times New Roman"/>
              </w:rPr>
            </w:pPr>
            <w:r w:rsidRPr="00017E89">
              <w:rPr>
                <w:rFonts w:eastAsia="Times New Roman" w:cs="Times New Roman"/>
              </w:rPr>
              <w:t xml:space="preserve">Заказчик передает подрядчику </w:t>
            </w:r>
            <w:r w:rsidR="00AE2515">
              <w:rPr>
                <w:rFonts w:eastAsia="Times New Roman" w:cs="Times New Roman"/>
              </w:rPr>
              <w:t xml:space="preserve">проектную и рабочую документацию для строительства объекта, выполненную ООО «Креатив Проект» в электронном виде в формате </w:t>
            </w:r>
            <w:r w:rsidRPr="00017E89">
              <w:rPr>
                <w:rFonts w:eastAsia="Times New Roman"/>
              </w:rPr>
              <w:t>(</w:t>
            </w:r>
            <w:proofErr w:type="spellStart"/>
            <w:r w:rsidRPr="00017E89">
              <w:rPr>
                <w:rFonts w:eastAsia="Times New Roman"/>
                <w:lang w:val="en-US"/>
              </w:rPr>
              <w:t>dwg</w:t>
            </w:r>
            <w:proofErr w:type="spellEnd"/>
            <w:r w:rsidR="00AE2515" w:rsidRPr="00AE2515">
              <w:rPr>
                <w:rFonts w:eastAsia="Times New Roman"/>
              </w:rPr>
              <w:t xml:space="preserve">, </w:t>
            </w:r>
            <w:r w:rsidR="00AE2515">
              <w:rPr>
                <w:rFonts w:eastAsia="Times New Roman"/>
                <w:lang w:val="en-US"/>
              </w:rPr>
              <w:t>doc</w:t>
            </w:r>
            <w:r w:rsidR="00AE2515" w:rsidRPr="00AE2515">
              <w:rPr>
                <w:rFonts w:eastAsia="Times New Roman"/>
              </w:rPr>
              <w:t xml:space="preserve">, </w:t>
            </w:r>
            <w:proofErr w:type="spellStart"/>
            <w:r w:rsidR="00AE2515">
              <w:rPr>
                <w:rFonts w:eastAsia="Times New Roman"/>
                <w:lang w:val="en-US"/>
              </w:rPr>
              <w:t>xls</w:t>
            </w:r>
            <w:proofErr w:type="spellEnd"/>
            <w:r w:rsidR="00AE2515" w:rsidRPr="00AE2515">
              <w:rPr>
                <w:rFonts w:eastAsia="Times New Roman"/>
              </w:rPr>
              <w:t xml:space="preserve">, </w:t>
            </w:r>
            <w:proofErr w:type="spellStart"/>
            <w:r w:rsidR="00AE2515">
              <w:rPr>
                <w:rFonts w:eastAsia="Times New Roman"/>
                <w:lang w:val="en-US"/>
              </w:rPr>
              <w:t>pdf</w:t>
            </w:r>
            <w:proofErr w:type="spellEnd"/>
            <w:r w:rsidRPr="00017E89">
              <w:rPr>
                <w:rFonts w:eastAsia="Times New Roman"/>
              </w:rPr>
              <w:t>)</w:t>
            </w:r>
            <w:r w:rsidR="00361428">
              <w:rPr>
                <w:rFonts w:eastAsia="Times New Roman"/>
              </w:rPr>
              <w:t>.</w:t>
            </w:r>
          </w:p>
        </w:tc>
      </w:tr>
      <w:tr w:rsidR="00017E89" w:rsidRPr="00DD58CF" w:rsidTr="00017E89">
        <w:tc>
          <w:tcPr>
            <w:tcW w:w="3085" w:type="dxa"/>
          </w:tcPr>
          <w:p w:rsidR="00017E89" w:rsidRPr="00DD58CF" w:rsidRDefault="00017E89" w:rsidP="00814F81">
            <w:pPr>
              <w:rPr>
                <w:lang w:val="en-US"/>
              </w:rPr>
            </w:pPr>
            <w:r>
              <w:t>Требования к исполнителю</w:t>
            </w:r>
          </w:p>
          <w:p w:rsidR="00017E89" w:rsidRPr="00DD58CF" w:rsidRDefault="00017E89" w:rsidP="00814F81"/>
        </w:tc>
        <w:tc>
          <w:tcPr>
            <w:tcW w:w="6486" w:type="dxa"/>
          </w:tcPr>
          <w:p w:rsidR="00017E89" w:rsidRPr="00DD58CF" w:rsidRDefault="00017E89" w:rsidP="00AE2515">
            <w:pPr>
              <w:rPr>
                <w:rFonts w:eastAsia="Times New Roman"/>
              </w:rPr>
            </w:pPr>
            <w:r w:rsidRPr="002F4478">
              <w:rPr>
                <w:rFonts w:eastAsia="Times New Roman"/>
              </w:rPr>
              <w:t>1. Исполнитель должен являться членом саморегулируемой организации (СРО) в области инженерных изысканий и архитектурно-строительного проектирования за исключением случаев, предусмотренных п. 2.1. статьи 47, п. 4.1. статьи 48 Градостроительного кодекса РФ.</w:t>
            </w:r>
          </w:p>
        </w:tc>
      </w:tr>
      <w:tr w:rsidR="008B6600" w:rsidRPr="00DD58CF" w:rsidTr="00E1568A">
        <w:tc>
          <w:tcPr>
            <w:tcW w:w="3085" w:type="dxa"/>
          </w:tcPr>
          <w:p w:rsidR="008B6600" w:rsidRPr="00DD58CF" w:rsidRDefault="008B6600" w:rsidP="00DD58CF">
            <w:pPr>
              <w:rPr>
                <w:rFonts w:eastAsia="Times New Roman"/>
                <w:b/>
              </w:rPr>
            </w:pPr>
            <w:r w:rsidRPr="00DD58CF">
              <w:t>Привлечение субподрядчиков (соисполнителей)</w:t>
            </w:r>
          </w:p>
        </w:tc>
        <w:tc>
          <w:tcPr>
            <w:tcW w:w="6486" w:type="dxa"/>
          </w:tcPr>
          <w:p w:rsidR="008B6600" w:rsidRPr="00DD58CF" w:rsidRDefault="00FA53E5" w:rsidP="009A3950">
            <w:pPr>
              <w:rPr>
                <w:rFonts w:eastAsia="Times New Roman"/>
              </w:rPr>
            </w:pPr>
            <w:r w:rsidRPr="00FA53E5">
              <w:rPr>
                <w:rFonts w:eastAsia="Times New Roman"/>
              </w:rPr>
              <w:t xml:space="preserve">Подрядчик вправе выполнять работы своими силами или с привлечением </w:t>
            </w:r>
            <w:proofErr w:type="spellStart"/>
            <w:r w:rsidRPr="00FA53E5">
              <w:rPr>
                <w:rFonts w:eastAsia="Times New Roman"/>
              </w:rPr>
              <w:t>субисполнителей</w:t>
            </w:r>
            <w:proofErr w:type="spellEnd"/>
            <w:r w:rsidRPr="00FA53E5">
              <w:rPr>
                <w:rFonts w:eastAsia="Times New Roman"/>
              </w:rPr>
              <w:t xml:space="preserve"> (субподрядчиков) на отдельные виды работ</w:t>
            </w:r>
            <w:r w:rsidR="0048050B">
              <w:rPr>
                <w:rFonts w:eastAsia="Times New Roman"/>
              </w:rPr>
              <w:t xml:space="preserve"> по согласованию с Заказчиком</w:t>
            </w:r>
            <w:r w:rsidR="009A3950">
              <w:rPr>
                <w:rFonts w:eastAsia="Times New Roman"/>
              </w:rPr>
              <w:t>.</w:t>
            </w:r>
          </w:p>
        </w:tc>
      </w:tr>
      <w:tr w:rsidR="00D41BE9" w:rsidRPr="00DD58CF" w:rsidTr="00E1568A">
        <w:tc>
          <w:tcPr>
            <w:tcW w:w="3085" w:type="dxa"/>
          </w:tcPr>
          <w:p w:rsidR="00D41BE9" w:rsidRPr="00DD58CF" w:rsidRDefault="00D41BE9" w:rsidP="00DD58CF">
            <w:r w:rsidRPr="00DD58CF">
              <w:t>Дополнительные требования</w:t>
            </w:r>
          </w:p>
        </w:tc>
        <w:tc>
          <w:tcPr>
            <w:tcW w:w="6486" w:type="dxa"/>
          </w:tcPr>
          <w:p w:rsidR="00D41BE9" w:rsidRPr="00DD58CF" w:rsidRDefault="00D41BE9" w:rsidP="00DD58CF">
            <w:r w:rsidRPr="00DD58CF">
              <w:t>Исполнитель передает Заказчику отчетные материалы, на бумажных носителях, сброшюрованные, в 4-х экземплярах.</w:t>
            </w:r>
          </w:p>
          <w:p w:rsidR="00D41BE9" w:rsidRPr="00DD58CF" w:rsidRDefault="00D41BE9" w:rsidP="00DD58CF">
            <w:r w:rsidRPr="00DD58CF">
              <w:t>Электронные копии передаются Заказчику на CD-R дисках в 2-х экземплярах.</w:t>
            </w:r>
          </w:p>
          <w:p w:rsidR="00D41BE9" w:rsidRPr="00DD58CF" w:rsidRDefault="00D41BE9" w:rsidP="00DD58CF">
            <w:r w:rsidRPr="00DD58CF">
              <w:t xml:space="preserve">Состав и содержание диска должны соответствовать комплекту документации. </w:t>
            </w:r>
          </w:p>
          <w:p w:rsidR="00D41BE9" w:rsidRPr="00DD58CF" w:rsidRDefault="00D41BE9" w:rsidP="00DD58CF">
            <w:r w:rsidRPr="00DD58CF">
              <w:t xml:space="preserve">Формат графических материалов – </w:t>
            </w:r>
            <w:proofErr w:type="spellStart"/>
            <w:r w:rsidRPr="00DD58CF">
              <w:t>dwg</w:t>
            </w:r>
            <w:proofErr w:type="spellEnd"/>
            <w:r w:rsidRPr="00DD58CF">
              <w:t xml:space="preserve"> (</w:t>
            </w:r>
            <w:proofErr w:type="spellStart"/>
            <w:r w:rsidRPr="00DD58CF">
              <w:t>AutoCAD</w:t>
            </w:r>
            <w:proofErr w:type="spellEnd"/>
            <w:r w:rsidRPr="00DD58CF">
              <w:t xml:space="preserve">). При использовании в системе </w:t>
            </w:r>
            <w:proofErr w:type="spellStart"/>
            <w:r w:rsidRPr="00DD58CF">
              <w:t>AutoCAD</w:t>
            </w:r>
            <w:proofErr w:type="spellEnd"/>
            <w:r w:rsidRPr="00DD58CF">
              <w:t xml:space="preserve"> оригинальных шрифтов, форм линий и блоков, они также должны быть переданы. </w:t>
            </w:r>
          </w:p>
          <w:p w:rsidR="006B38B4" w:rsidRPr="00DD58CF" w:rsidRDefault="00D41BE9" w:rsidP="00361428">
            <w:r w:rsidRPr="00DD58CF">
              <w:t xml:space="preserve">Формат текстовых материалов – </w:t>
            </w:r>
            <w:proofErr w:type="spellStart"/>
            <w:r w:rsidRPr="00DD58CF">
              <w:t>doc</w:t>
            </w:r>
            <w:proofErr w:type="spellEnd"/>
            <w:r w:rsidRPr="00DD58CF">
              <w:t xml:space="preserve"> (MS </w:t>
            </w:r>
            <w:proofErr w:type="spellStart"/>
            <w:r w:rsidRPr="00DD58CF">
              <w:t>Word</w:t>
            </w:r>
            <w:proofErr w:type="spellEnd"/>
            <w:r w:rsidRPr="00DD58CF">
              <w:t xml:space="preserve">) и </w:t>
            </w:r>
            <w:proofErr w:type="spellStart"/>
            <w:r w:rsidRPr="00DD58CF">
              <w:t>xls</w:t>
            </w:r>
            <w:proofErr w:type="spellEnd"/>
            <w:r w:rsidRPr="00DD58CF">
              <w:t xml:space="preserve"> (MS </w:t>
            </w:r>
            <w:proofErr w:type="spellStart"/>
            <w:r w:rsidRPr="00DD58CF">
              <w:t>Excel</w:t>
            </w:r>
            <w:proofErr w:type="spellEnd"/>
            <w:r w:rsidRPr="00DD58CF">
              <w:t xml:space="preserve">). Формат растровых изображений – </w:t>
            </w:r>
            <w:proofErr w:type="spellStart"/>
            <w:r w:rsidRPr="00DD58CF">
              <w:t>jpeg</w:t>
            </w:r>
            <w:proofErr w:type="spellEnd"/>
            <w:r w:rsidRPr="00DD58CF">
              <w:t xml:space="preserve">. </w:t>
            </w:r>
            <w:proofErr w:type="spellStart"/>
            <w:r w:rsidRPr="00DD58CF">
              <w:t>pdf</w:t>
            </w:r>
            <w:proofErr w:type="spellEnd"/>
            <w:r w:rsidRPr="00DD58CF">
              <w:t>.</w:t>
            </w:r>
          </w:p>
        </w:tc>
      </w:tr>
    </w:tbl>
    <w:p w:rsidR="00361428" w:rsidRDefault="00361428" w:rsidP="005B50DF">
      <w:pPr>
        <w:tabs>
          <w:tab w:val="left" w:pos="6237"/>
        </w:tabs>
        <w:spacing w:line="240" w:lineRule="auto"/>
        <w:jc w:val="both"/>
        <w:rPr>
          <w:rFonts w:eastAsia="Times New Roman" w:cs="Times New Roman"/>
          <w:i/>
          <w:sz w:val="20"/>
          <w:szCs w:val="20"/>
        </w:rPr>
      </w:pPr>
    </w:p>
    <w:sectPr w:rsidR="00361428" w:rsidSect="005B50DF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0C" w:rsidRDefault="000C3E0C" w:rsidP="00AC06E0">
      <w:pPr>
        <w:spacing w:line="240" w:lineRule="auto"/>
      </w:pPr>
      <w:r>
        <w:separator/>
      </w:r>
    </w:p>
  </w:endnote>
  <w:endnote w:type="continuationSeparator" w:id="0">
    <w:p w:rsidR="000C3E0C" w:rsidRDefault="000C3E0C" w:rsidP="00AC0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400382"/>
      <w:docPartObj>
        <w:docPartGallery w:val="Page Numbers (Bottom of Page)"/>
        <w:docPartUnique/>
      </w:docPartObj>
    </w:sdtPr>
    <w:sdtEndPr/>
    <w:sdtContent>
      <w:p w:rsidR="00AC06E0" w:rsidRDefault="00AC06E0" w:rsidP="00E1568A">
        <w:pPr>
          <w:pStyle w:val="a9"/>
          <w:ind w:firstLine="7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2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0C" w:rsidRDefault="000C3E0C" w:rsidP="00AC06E0">
      <w:pPr>
        <w:spacing w:line="240" w:lineRule="auto"/>
      </w:pPr>
      <w:r>
        <w:separator/>
      </w:r>
    </w:p>
  </w:footnote>
  <w:footnote w:type="continuationSeparator" w:id="0">
    <w:p w:rsidR="000C3E0C" w:rsidRDefault="000C3E0C" w:rsidP="00AC06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19C3"/>
    <w:multiLevelType w:val="hybridMultilevel"/>
    <w:tmpl w:val="225EF3B8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17E2"/>
    <w:multiLevelType w:val="hybridMultilevel"/>
    <w:tmpl w:val="A8DA2E92"/>
    <w:lvl w:ilvl="0" w:tplc="EA14B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3858"/>
    <w:multiLevelType w:val="hybridMultilevel"/>
    <w:tmpl w:val="836677AC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D0ECC"/>
    <w:multiLevelType w:val="hybridMultilevel"/>
    <w:tmpl w:val="D3EEFA1E"/>
    <w:lvl w:ilvl="0" w:tplc="BD2A9FA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F323AF8"/>
    <w:multiLevelType w:val="hybridMultilevel"/>
    <w:tmpl w:val="F87A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C7ECC"/>
    <w:multiLevelType w:val="hybridMultilevel"/>
    <w:tmpl w:val="638A01C0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E1499"/>
    <w:multiLevelType w:val="hybridMultilevel"/>
    <w:tmpl w:val="55AC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5"/>
    <w:rsid w:val="000126EE"/>
    <w:rsid w:val="00017E89"/>
    <w:rsid w:val="0002636B"/>
    <w:rsid w:val="00030CDF"/>
    <w:rsid w:val="000537FD"/>
    <w:rsid w:val="000616FE"/>
    <w:rsid w:val="00077EAE"/>
    <w:rsid w:val="00097B61"/>
    <w:rsid w:val="000C3E0C"/>
    <w:rsid w:val="000D17EF"/>
    <w:rsid w:val="0012627D"/>
    <w:rsid w:val="001B1499"/>
    <w:rsid w:val="001D1716"/>
    <w:rsid w:val="00217382"/>
    <w:rsid w:val="002246A4"/>
    <w:rsid w:val="00272B4F"/>
    <w:rsid w:val="002D319B"/>
    <w:rsid w:val="002E5CDF"/>
    <w:rsid w:val="002F29C6"/>
    <w:rsid w:val="002F4478"/>
    <w:rsid w:val="003015E9"/>
    <w:rsid w:val="00360641"/>
    <w:rsid w:val="00361428"/>
    <w:rsid w:val="00365A0E"/>
    <w:rsid w:val="003B46D4"/>
    <w:rsid w:val="00402CEE"/>
    <w:rsid w:val="00403A1E"/>
    <w:rsid w:val="004131A0"/>
    <w:rsid w:val="004557B7"/>
    <w:rsid w:val="0048050B"/>
    <w:rsid w:val="004A325E"/>
    <w:rsid w:val="004A5CEF"/>
    <w:rsid w:val="004B3D66"/>
    <w:rsid w:val="00516331"/>
    <w:rsid w:val="005168B2"/>
    <w:rsid w:val="00544C1B"/>
    <w:rsid w:val="00570C88"/>
    <w:rsid w:val="00572BC9"/>
    <w:rsid w:val="0059060A"/>
    <w:rsid w:val="005B50DF"/>
    <w:rsid w:val="005C112C"/>
    <w:rsid w:val="005C2C83"/>
    <w:rsid w:val="005D0BAF"/>
    <w:rsid w:val="00630871"/>
    <w:rsid w:val="00667440"/>
    <w:rsid w:val="00682708"/>
    <w:rsid w:val="006A6009"/>
    <w:rsid w:val="006B38B4"/>
    <w:rsid w:val="006C4074"/>
    <w:rsid w:val="006C7E99"/>
    <w:rsid w:val="00703E85"/>
    <w:rsid w:val="00721213"/>
    <w:rsid w:val="007C58D4"/>
    <w:rsid w:val="007C600D"/>
    <w:rsid w:val="007E0260"/>
    <w:rsid w:val="007E1332"/>
    <w:rsid w:val="0080655F"/>
    <w:rsid w:val="00823ED7"/>
    <w:rsid w:val="00833789"/>
    <w:rsid w:val="00852581"/>
    <w:rsid w:val="00867748"/>
    <w:rsid w:val="008913FC"/>
    <w:rsid w:val="008B6600"/>
    <w:rsid w:val="008D1C3A"/>
    <w:rsid w:val="00943390"/>
    <w:rsid w:val="00955AFF"/>
    <w:rsid w:val="00995FD4"/>
    <w:rsid w:val="009A3950"/>
    <w:rsid w:val="009A6F11"/>
    <w:rsid w:val="009E17CB"/>
    <w:rsid w:val="00A53547"/>
    <w:rsid w:val="00A82051"/>
    <w:rsid w:val="00AA2B5E"/>
    <w:rsid w:val="00AA2EF3"/>
    <w:rsid w:val="00AB079A"/>
    <w:rsid w:val="00AC06E0"/>
    <w:rsid w:val="00AE2515"/>
    <w:rsid w:val="00AF28B2"/>
    <w:rsid w:val="00B067D1"/>
    <w:rsid w:val="00B46CD5"/>
    <w:rsid w:val="00B70585"/>
    <w:rsid w:val="00B73F25"/>
    <w:rsid w:val="00BF62F5"/>
    <w:rsid w:val="00BF7487"/>
    <w:rsid w:val="00C13AD2"/>
    <w:rsid w:val="00C41A87"/>
    <w:rsid w:val="00CA017C"/>
    <w:rsid w:val="00CC1BA2"/>
    <w:rsid w:val="00CD0DD8"/>
    <w:rsid w:val="00CF5A78"/>
    <w:rsid w:val="00D41BE9"/>
    <w:rsid w:val="00DD58CF"/>
    <w:rsid w:val="00E1568A"/>
    <w:rsid w:val="00E3310B"/>
    <w:rsid w:val="00E73B63"/>
    <w:rsid w:val="00E95CE0"/>
    <w:rsid w:val="00EE70DD"/>
    <w:rsid w:val="00EF653E"/>
    <w:rsid w:val="00EF7FF6"/>
    <w:rsid w:val="00F5488B"/>
    <w:rsid w:val="00F86561"/>
    <w:rsid w:val="00F90960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CF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8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70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7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70585"/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1B149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0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E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6E0"/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CF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8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70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7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70585"/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1B149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0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E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6E0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C5B2-DBD2-4024-8386-B9DDA436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Олег Евгеньевич</dc:creator>
  <cp:lastModifiedBy>Пресняков Олег Евгеньевич</cp:lastModifiedBy>
  <cp:revision>7</cp:revision>
  <dcterms:created xsi:type="dcterms:W3CDTF">2018-10-18T11:38:00Z</dcterms:created>
  <dcterms:modified xsi:type="dcterms:W3CDTF">2019-04-03T08:36:00Z</dcterms:modified>
</cp:coreProperties>
</file>