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1A7" w:rsidRPr="00424896" w:rsidRDefault="006611A7" w:rsidP="00424896">
      <w:pPr>
        <w:shd w:val="clear" w:color="auto" w:fill="FFFFFF"/>
        <w:tabs>
          <w:tab w:val="left" w:pos="10065"/>
        </w:tabs>
        <w:spacing w:after="0"/>
        <w:ind w:left="6237"/>
        <w:jc w:val="right"/>
        <w:rPr>
          <w:spacing w:val="-3"/>
        </w:rPr>
      </w:pPr>
      <w:r w:rsidRPr="00424896">
        <w:rPr>
          <w:spacing w:val="-3"/>
        </w:rPr>
        <w:t>УТВЕРЖДАЮ:</w:t>
      </w:r>
    </w:p>
    <w:p w:rsidR="006611A7" w:rsidRPr="00424896" w:rsidRDefault="006611A7" w:rsidP="00424896">
      <w:pPr>
        <w:shd w:val="clear" w:color="auto" w:fill="FFFFFF"/>
        <w:tabs>
          <w:tab w:val="left" w:pos="10065"/>
        </w:tabs>
        <w:spacing w:after="0"/>
        <w:ind w:left="6237"/>
        <w:jc w:val="right"/>
        <w:rPr>
          <w:spacing w:val="-3"/>
        </w:rPr>
      </w:pPr>
    </w:p>
    <w:p w:rsidR="006611A7" w:rsidRPr="00424896" w:rsidRDefault="006611A7" w:rsidP="00424896">
      <w:pPr>
        <w:shd w:val="clear" w:color="auto" w:fill="FFFFFF"/>
        <w:tabs>
          <w:tab w:val="left" w:pos="10065"/>
        </w:tabs>
        <w:spacing w:after="0"/>
        <w:ind w:left="708"/>
        <w:jc w:val="right"/>
        <w:rPr>
          <w:spacing w:val="-3"/>
        </w:rPr>
      </w:pPr>
      <w:r w:rsidRPr="00424896">
        <w:rPr>
          <w:spacing w:val="-3"/>
        </w:rPr>
        <w:t xml:space="preserve">                    </w:t>
      </w:r>
      <w:r w:rsidR="00D5025A">
        <w:rPr>
          <w:spacing w:val="-3"/>
        </w:rPr>
        <w:t>З</w:t>
      </w:r>
      <w:r w:rsidRPr="00424896">
        <w:rPr>
          <w:spacing w:val="-3"/>
        </w:rPr>
        <w:t xml:space="preserve">аместитель </w:t>
      </w:r>
      <w:r w:rsidR="00D5025A">
        <w:rPr>
          <w:spacing w:val="-3"/>
        </w:rPr>
        <w:t>руководителя дирекции</w:t>
      </w:r>
    </w:p>
    <w:p w:rsidR="006611A7" w:rsidRDefault="006611A7" w:rsidP="00424896">
      <w:pPr>
        <w:shd w:val="clear" w:color="auto" w:fill="FFFFFF"/>
        <w:tabs>
          <w:tab w:val="left" w:pos="10065"/>
        </w:tabs>
        <w:spacing w:after="0"/>
        <w:jc w:val="right"/>
        <w:rPr>
          <w:spacing w:val="-3"/>
        </w:rPr>
      </w:pPr>
      <w:r w:rsidRPr="00424896">
        <w:rPr>
          <w:spacing w:val="-3"/>
        </w:rPr>
        <w:t xml:space="preserve">     </w:t>
      </w:r>
      <w:r w:rsidR="00D5025A">
        <w:rPr>
          <w:spacing w:val="-3"/>
        </w:rPr>
        <w:t>по эксплуатации и реконструкции</w:t>
      </w:r>
      <w:r w:rsidRPr="00424896">
        <w:rPr>
          <w:spacing w:val="-3"/>
        </w:rPr>
        <w:t xml:space="preserve">                                                                                </w:t>
      </w:r>
    </w:p>
    <w:p w:rsidR="00D5025A" w:rsidRPr="00424896" w:rsidRDefault="00D5025A" w:rsidP="00424896">
      <w:pPr>
        <w:shd w:val="clear" w:color="auto" w:fill="FFFFFF"/>
        <w:tabs>
          <w:tab w:val="left" w:pos="10065"/>
        </w:tabs>
        <w:spacing w:after="0"/>
        <w:jc w:val="right"/>
        <w:rPr>
          <w:spacing w:val="-3"/>
        </w:rPr>
      </w:pPr>
    </w:p>
    <w:p w:rsidR="006611A7" w:rsidRPr="00424896" w:rsidRDefault="006611A7" w:rsidP="00424896">
      <w:pPr>
        <w:shd w:val="clear" w:color="auto" w:fill="FFFFFF"/>
        <w:tabs>
          <w:tab w:val="left" w:pos="10773"/>
        </w:tabs>
        <w:spacing w:after="0"/>
        <w:ind w:left="6237"/>
        <w:rPr>
          <w:spacing w:val="-3"/>
        </w:rPr>
      </w:pPr>
    </w:p>
    <w:p w:rsidR="006611A7" w:rsidRPr="00424896" w:rsidRDefault="006611A7" w:rsidP="00424896">
      <w:pPr>
        <w:shd w:val="clear" w:color="auto" w:fill="FFFFFF"/>
        <w:tabs>
          <w:tab w:val="left" w:pos="10773"/>
        </w:tabs>
        <w:spacing w:after="0"/>
        <w:ind w:left="5387"/>
        <w:jc w:val="right"/>
        <w:rPr>
          <w:spacing w:val="-3"/>
        </w:rPr>
      </w:pPr>
      <w:r w:rsidRPr="00424896">
        <w:rPr>
          <w:spacing w:val="-3"/>
        </w:rPr>
        <w:t xml:space="preserve">_________________ </w:t>
      </w:r>
      <w:r w:rsidR="00D5025A">
        <w:rPr>
          <w:spacing w:val="-3"/>
        </w:rPr>
        <w:t>С.С. Глебов</w:t>
      </w:r>
      <w:bookmarkStart w:id="0" w:name="_GoBack"/>
      <w:bookmarkEnd w:id="0"/>
    </w:p>
    <w:p w:rsidR="006611A7" w:rsidRPr="00424896" w:rsidRDefault="006611A7" w:rsidP="00424896">
      <w:pPr>
        <w:tabs>
          <w:tab w:val="left" w:pos="10773"/>
        </w:tabs>
        <w:spacing w:after="0"/>
        <w:ind w:left="6237"/>
        <w:jc w:val="right"/>
        <w:outlineLvl w:val="0"/>
        <w:rPr>
          <w:spacing w:val="-3"/>
        </w:rPr>
      </w:pPr>
    </w:p>
    <w:p w:rsidR="006611A7" w:rsidRPr="00424896" w:rsidRDefault="006611A7" w:rsidP="00424896">
      <w:pPr>
        <w:tabs>
          <w:tab w:val="left" w:pos="10773"/>
        </w:tabs>
        <w:spacing w:after="0"/>
        <w:ind w:left="5529"/>
        <w:jc w:val="right"/>
        <w:outlineLvl w:val="0"/>
        <w:rPr>
          <w:b/>
        </w:rPr>
      </w:pPr>
      <w:r w:rsidRPr="00424896">
        <w:rPr>
          <w:spacing w:val="-3"/>
        </w:rPr>
        <w:t>«___» __________________ 2016 г.</w:t>
      </w:r>
    </w:p>
    <w:p w:rsidR="00E72BFE" w:rsidRPr="00424896" w:rsidRDefault="00E72BFE" w:rsidP="00424896">
      <w:pPr>
        <w:spacing w:after="0"/>
        <w:jc w:val="right"/>
      </w:pPr>
    </w:p>
    <w:p w:rsidR="006611A7" w:rsidRPr="00424896" w:rsidRDefault="006611A7" w:rsidP="00424896">
      <w:pPr>
        <w:pStyle w:val="BodyText"/>
        <w:spacing w:after="0"/>
        <w:jc w:val="center"/>
        <w:rPr>
          <w:b/>
          <w:bCs/>
        </w:rPr>
      </w:pPr>
      <w:r w:rsidRPr="00424896">
        <w:rPr>
          <w:b/>
          <w:bCs/>
        </w:rPr>
        <w:t>Техническое задание на поставку</w:t>
      </w:r>
    </w:p>
    <w:p w:rsidR="006611A7" w:rsidRPr="00424896" w:rsidRDefault="006611A7" w:rsidP="00424896">
      <w:pPr>
        <w:pStyle w:val="BodyText"/>
        <w:spacing w:after="0"/>
        <w:jc w:val="center"/>
        <w:rPr>
          <w:b/>
        </w:rPr>
      </w:pPr>
      <w:r w:rsidRPr="00424896">
        <w:rPr>
          <w:b/>
          <w:bCs/>
        </w:rPr>
        <w:t xml:space="preserve"> </w:t>
      </w:r>
      <w:r w:rsidRPr="00424896">
        <w:rPr>
          <w:b/>
        </w:rPr>
        <w:t>устройства для нанесения дорожной разметки для объекта СТК «Горная Карусель».</w:t>
      </w:r>
    </w:p>
    <w:p w:rsidR="00BD0843" w:rsidRPr="00424896" w:rsidRDefault="00BD0843" w:rsidP="00424896">
      <w:pPr>
        <w:pStyle w:val="BodyText"/>
        <w:spacing w:after="0"/>
        <w:jc w:val="center"/>
      </w:pPr>
    </w:p>
    <w:tbl>
      <w:tblPr>
        <w:tblStyle w:val="TableGrid"/>
        <w:tblW w:w="0" w:type="auto"/>
        <w:tblLook w:val="04A0" w:firstRow="1" w:lastRow="0" w:firstColumn="1" w:lastColumn="0" w:noHBand="0" w:noVBand="1"/>
      </w:tblPr>
      <w:tblGrid>
        <w:gridCol w:w="562"/>
        <w:gridCol w:w="2552"/>
        <w:gridCol w:w="5902"/>
      </w:tblGrid>
      <w:tr w:rsidR="006611A7" w:rsidRPr="00424896" w:rsidTr="006611A7">
        <w:tc>
          <w:tcPr>
            <w:tcW w:w="562" w:type="dxa"/>
          </w:tcPr>
          <w:p w:rsidR="006611A7" w:rsidRPr="00424896" w:rsidRDefault="006611A7" w:rsidP="00424896">
            <w:pPr>
              <w:spacing w:after="0"/>
              <w:jc w:val="center"/>
              <w:rPr>
                <w:lang w:val="en-US"/>
              </w:rPr>
            </w:pPr>
            <w:r w:rsidRPr="00424896">
              <w:rPr>
                <w:lang w:val="en-US"/>
              </w:rPr>
              <w:t>1</w:t>
            </w:r>
          </w:p>
        </w:tc>
        <w:tc>
          <w:tcPr>
            <w:tcW w:w="2552" w:type="dxa"/>
          </w:tcPr>
          <w:p w:rsidR="006611A7" w:rsidRPr="00424896" w:rsidRDefault="006611A7" w:rsidP="00424896">
            <w:pPr>
              <w:spacing w:after="0"/>
              <w:jc w:val="center"/>
            </w:pPr>
            <w:r w:rsidRPr="00424896">
              <w:rPr>
                <w:lang w:val="en-US"/>
              </w:rPr>
              <w:t>Наименование поставляемого товара</w:t>
            </w:r>
          </w:p>
        </w:tc>
        <w:tc>
          <w:tcPr>
            <w:tcW w:w="5902" w:type="dxa"/>
          </w:tcPr>
          <w:p w:rsidR="006611A7" w:rsidRPr="00424896" w:rsidRDefault="006611A7" w:rsidP="00424896">
            <w:pPr>
              <w:pStyle w:val="Heading5"/>
              <w:tabs>
                <w:tab w:val="left" w:pos="709"/>
              </w:tabs>
              <w:spacing w:before="0" w:after="0"/>
              <w:outlineLvl w:val="4"/>
              <w:rPr>
                <w:sz w:val="24"/>
                <w:szCs w:val="24"/>
              </w:rPr>
            </w:pPr>
            <w:r w:rsidRPr="00424896">
              <w:rPr>
                <w:bCs/>
                <w:sz w:val="24"/>
                <w:szCs w:val="24"/>
              </w:rPr>
              <w:t xml:space="preserve">Устройство для нанесения дорожной разметки </w:t>
            </w:r>
            <w:r w:rsidRPr="00424896">
              <w:rPr>
                <w:bCs/>
                <w:sz w:val="24"/>
                <w:szCs w:val="24"/>
                <w:lang w:val="en-US"/>
              </w:rPr>
              <w:t>GRACO</w:t>
            </w:r>
            <w:r w:rsidRPr="00424896">
              <w:rPr>
                <w:bCs/>
                <w:sz w:val="24"/>
                <w:szCs w:val="24"/>
              </w:rPr>
              <w:t xml:space="preserve"> </w:t>
            </w:r>
            <w:r w:rsidRPr="00424896">
              <w:rPr>
                <w:bCs/>
                <w:sz w:val="24"/>
                <w:szCs w:val="24"/>
                <w:lang w:val="en-US"/>
              </w:rPr>
              <w:t>Line</w:t>
            </w:r>
            <w:r w:rsidRPr="00424896">
              <w:rPr>
                <w:bCs/>
                <w:sz w:val="24"/>
                <w:szCs w:val="24"/>
              </w:rPr>
              <w:t xml:space="preserve"> </w:t>
            </w:r>
            <w:r w:rsidRPr="00424896">
              <w:rPr>
                <w:bCs/>
                <w:sz w:val="24"/>
                <w:szCs w:val="24"/>
                <w:lang w:val="en-US"/>
              </w:rPr>
              <w:t>Laser</w:t>
            </w:r>
            <w:r w:rsidRPr="00424896">
              <w:rPr>
                <w:bCs/>
                <w:sz w:val="24"/>
                <w:szCs w:val="24"/>
              </w:rPr>
              <w:t xml:space="preserve"> </w:t>
            </w:r>
            <w:r w:rsidRPr="00424896">
              <w:rPr>
                <w:bCs/>
                <w:sz w:val="24"/>
                <w:szCs w:val="24"/>
                <w:lang w:val="en-US"/>
              </w:rPr>
              <w:t>IV</w:t>
            </w:r>
            <w:r w:rsidRPr="00424896">
              <w:rPr>
                <w:bCs/>
                <w:sz w:val="24"/>
                <w:szCs w:val="24"/>
              </w:rPr>
              <w:t xml:space="preserve"> 200 </w:t>
            </w:r>
            <w:r w:rsidRPr="00424896">
              <w:rPr>
                <w:bCs/>
                <w:sz w:val="24"/>
                <w:szCs w:val="24"/>
                <w:lang w:val="en-US"/>
              </w:rPr>
              <w:t>HS</w:t>
            </w:r>
            <w:r w:rsidRPr="00424896">
              <w:rPr>
                <w:bCs/>
                <w:sz w:val="24"/>
                <w:szCs w:val="24"/>
              </w:rPr>
              <w:t>.</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2</w:t>
            </w:r>
          </w:p>
        </w:tc>
        <w:tc>
          <w:tcPr>
            <w:tcW w:w="2552" w:type="dxa"/>
          </w:tcPr>
          <w:p w:rsidR="006611A7" w:rsidRPr="00424896" w:rsidRDefault="006611A7" w:rsidP="00424896">
            <w:pPr>
              <w:spacing w:after="0"/>
              <w:jc w:val="center"/>
            </w:pPr>
            <w:r w:rsidRPr="00424896">
              <w:t>Место поставки</w:t>
            </w:r>
          </w:p>
        </w:tc>
        <w:tc>
          <w:tcPr>
            <w:tcW w:w="5902" w:type="dxa"/>
          </w:tcPr>
          <w:p w:rsidR="006611A7" w:rsidRPr="00424896" w:rsidRDefault="006611A7" w:rsidP="00424896">
            <w:pPr>
              <w:spacing w:after="0"/>
              <w:jc w:val="center"/>
            </w:pPr>
            <w:r w:rsidRPr="00424896">
              <w:rPr>
                <w:bCs/>
              </w:rPr>
              <w:t>РФ, Краснодарский край, г. Сочи, Адлерский район, с. Эсто-Садок, северный склон хребта Аибга.</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3</w:t>
            </w:r>
          </w:p>
        </w:tc>
        <w:tc>
          <w:tcPr>
            <w:tcW w:w="2552" w:type="dxa"/>
          </w:tcPr>
          <w:p w:rsidR="006611A7" w:rsidRPr="00424896" w:rsidRDefault="006611A7" w:rsidP="00424896">
            <w:pPr>
              <w:spacing w:after="0"/>
              <w:jc w:val="center"/>
            </w:pPr>
            <w:r w:rsidRPr="00424896">
              <w:t>Количество поставляемого товара</w:t>
            </w:r>
          </w:p>
        </w:tc>
        <w:tc>
          <w:tcPr>
            <w:tcW w:w="5902" w:type="dxa"/>
          </w:tcPr>
          <w:p w:rsidR="006611A7" w:rsidRPr="00424896" w:rsidRDefault="00496B19" w:rsidP="00424896">
            <w:pPr>
              <w:spacing w:after="0"/>
              <w:jc w:val="left"/>
            </w:pPr>
            <w:r w:rsidRPr="00424896">
              <w:t>Согласно спецификации</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4</w:t>
            </w:r>
          </w:p>
        </w:tc>
        <w:tc>
          <w:tcPr>
            <w:tcW w:w="2552" w:type="dxa"/>
          </w:tcPr>
          <w:p w:rsidR="006611A7" w:rsidRPr="00424896" w:rsidRDefault="006611A7" w:rsidP="00424896">
            <w:pPr>
              <w:spacing w:after="0"/>
              <w:jc w:val="center"/>
            </w:pPr>
            <w:r w:rsidRPr="00424896">
              <w:t>Заказчик</w:t>
            </w:r>
          </w:p>
        </w:tc>
        <w:tc>
          <w:tcPr>
            <w:tcW w:w="5902" w:type="dxa"/>
          </w:tcPr>
          <w:p w:rsidR="006611A7" w:rsidRPr="00424896" w:rsidRDefault="00BD6A49" w:rsidP="00424896">
            <w:pPr>
              <w:pStyle w:val="Header"/>
              <w:outlineLvl w:val="0"/>
            </w:pPr>
            <w:r w:rsidRPr="00424896">
              <w:t xml:space="preserve">НАО «Красная поляна», юридический адрес: 354000, Россия, Краснодарский край, г. Сочи ул. Северная, д.14 а Тел/факс 8(862) 243-91-10 E-mail: info@karousel.ru, stk@karousel.ru </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5</w:t>
            </w:r>
          </w:p>
        </w:tc>
        <w:tc>
          <w:tcPr>
            <w:tcW w:w="2552" w:type="dxa"/>
          </w:tcPr>
          <w:p w:rsidR="006611A7" w:rsidRPr="00424896" w:rsidRDefault="006611A7" w:rsidP="00424896">
            <w:pPr>
              <w:spacing w:after="0"/>
              <w:jc w:val="center"/>
            </w:pPr>
            <w:r w:rsidRPr="00424896">
              <w:t>Сроки поставки</w:t>
            </w:r>
          </w:p>
        </w:tc>
        <w:tc>
          <w:tcPr>
            <w:tcW w:w="5902" w:type="dxa"/>
          </w:tcPr>
          <w:p w:rsidR="006611A7" w:rsidRPr="00424896" w:rsidRDefault="006611A7" w:rsidP="00424896">
            <w:pPr>
              <w:spacing w:after="0"/>
              <w:jc w:val="center"/>
            </w:pPr>
            <w:r w:rsidRPr="00424896">
              <w:t>Июнь 2016</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6</w:t>
            </w:r>
          </w:p>
        </w:tc>
        <w:tc>
          <w:tcPr>
            <w:tcW w:w="2552" w:type="dxa"/>
          </w:tcPr>
          <w:p w:rsidR="006611A7" w:rsidRPr="00424896" w:rsidRDefault="006611A7" w:rsidP="00424896">
            <w:pPr>
              <w:spacing w:after="0"/>
              <w:jc w:val="center"/>
            </w:pPr>
            <w:r w:rsidRPr="00424896">
              <w:t>Условия поставки</w:t>
            </w:r>
          </w:p>
        </w:tc>
        <w:tc>
          <w:tcPr>
            <w:tcW w:w="5902" w:type="dxa"/>
          </w:tcPr>
          <w:p w:rsidR="006611A7" w:rsidRPr="00424896" w:rsidRDefault="00260D56" w:rsidP="00424896">
            <w:pPr>
              <w:widowControl w:val="0"/>
              <w:tabs>
                <w:tab w:val="left" w:pos="709"/>
              </w:tabs>
              <w:autoSpaceDE w:val="0"/>
              <w:autoSpaceDN w:val="0"/>
              <w:adjustRightInd w:val="0"/>
              <w:spacing w:after="0"/>
            </w:pPr>
            <w:r w:rsidRPr="00424896">
              <w:tab/>
            </w:r>
            <w:r w:rsidR="006611A7" w:rsidRPr="00424896">
              <w:rPr>
                <w:spacing w:val="1"/>
              </w:rPr>
              <w:t xml:space="preserve">Поставка товара осуществляется транспортом Поставщика и за счет Поставщика. </w:t>
            </w:r>
            <w:r w:rsidR="006611A7" w:rsidRPr="00424896">
              <w:t xml:space="preserve">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и/или за свой счет. Транспортировка товара должна осуществляться в соответствии с требованиями для данного вида товара, транспортом всех видов в соответствии с правилами перевозок грузов, действующими на транспорте данного вида, утвержденными в установленном порядке. </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7</w:t>
            </w:r>
          </w:p>
        </w:tc>
        <w:tc>
          <w:tcPr>
            <w:tcW w:w="2552" w:type="dxa"/>
          </w:tcPr>
          <w:p w:rsidR="006611A7" w:rsidRPr="00424896" w:rsidRDefault="006611A7" w:rsidP="00424896">
            <w:pPr>
              <w:spacing w:after="0"/>
              <w:jc w:val="center"/>
            </w:pPr>
            <w:r w:rsidRPr="00424896">
              <w:t>Порядок поставки товара</w:t>
            </w:r>
          </w:p>
        </w:tc>
        <w:tc>
          <w:tcPr>
            <w:tcW w:w="5902" w:type="dxa"/>
          </w:tcPr>
          <w:p w:rsidR="00496B19" w:rsidRPr="00424896" w:rsidRDefault="00260D56" w:rsidP="00424896">
            <w:pPr>
              <w:widowControl w:val="0"/>
              <w:tabs>
                <w:tab w:val="left" w:pos="284"/>
              </w:tabs>
              <w:autoSpaceDE w:val="0"/>
              <w:autoSpaceDN w:val="0"/>
              <w:adjustRightInd w:val="0"/>
              <w:spacing w:after="0"/>
            </w:pPr>
            <w:r w:rsidRPr="00424896">
              <w:tab/>
            </w:r>
            <w:r w:rsidR="00453AE7" w:rsidRPr="00424896">
              <w:t xml:space="preserve">Аванс в размере </w:t>
            </w:r>
            <w:r w:rsidR="0005288E">
              <w:t>50</w:t>
            </w:r>
            <w:r w:rsidR="00453AE7" w:rsidRPr="00424896">
              <w:t xml:space="preserve">% от цены Договора Заказчик перечисляет в </w:t>
            </w:r>
            <w:r w:rsidR="00602971" w:rsidRPr="00424896">
              <w:t xml:space="preserve">течение </w:t>
            </w:r>
            <w:r w:rsidR="00453AE7" w:rsidRPr="00424896">
              <w:t>15 банковских дней с даты подписания сторонами Договора и предоставления Поставщиком оригинала счёта на оплату.</w:t>
            </w:r>
            <w:r w:rsidR="00496B19" w:rsidRPr="00424896">
              <w:t xml:space="preserve"> Поставщик в срок не более </w:t>
            </w:r>
            <w:r w:rsidR="0005288E">
              <w:t>15</w:t>
            </w:r>
            <w:r w:rsidR="00496B19" w:rsidRPr="00424896">
              <w:t xml:space="preserve"> дней, после подписания Договора, обязан поставить заказчику товар с полным комплектом принадлежностей и документации. </w:t>
            </w:r>
            <w:r w:rsidR="00453AE7" w:rsidRPr="00424896">
              <w:t xml:space="preserve"> </w:t>
            </w:r>
            <w:r w:rsidR="009827A0">
              <w:t>Окончательный п</w:t>
            </w:r>
            <w:r w:rsidR="00453AE7" w:rsidRPr="00424896">
              <w:t xml:space="preserve">латеж в размере </w:t>
            </w:r>
            <w:r w:rsidR="009827A0">
              <w:t>50</w:t>
            </w:r>
            <w:r w:rsidR="00453AE7" w:rsidRPr="00424896">
              <w:t>% Заказчик перечисляет в течение 15 банковских дней с момента подписания сторонами товарной накладной и предоставления Поставщиком оригиналов счета, счёт-фактуры.</w:t>
            </w:r>
            <w:r w:rsidR="00496B19" w:rsidRPr="00424896">
              <w:t xml:space="preserve"> </w:t>
            </w:r>
          </w:p>
          <w:p w:rsidR="006611A7" w:rsidRPr="00424896" w:rsidRDefault="006611A7" w:rsidP="00424896">
            <w:pPr>
              <w:widowControl w:val="0"/>
              <w:tabs>
                <w:tab w:val="left" w:pos="284"/>
              </w:tabs>
              <w:autoSpaceDE w:val="0"/>
              <w:autoSpaceDN w:val="0"/>
              <w:adjustRightInd w:val="0"/>
              <w:spacing w:after="0"/>
              <w:rPr>
                <w:bCs/>
                <w:spacing w:val="-1"/>
              </w:rPr>
            </w:pPr>
            <w:r w:rsidRPr="00424896">
              <w:rPr>
                <w:bCs/>
                <w:spacing w:val="-1"/>
              </w:rPr>
              <w:t>Поставщик обязан проверить качество и комплектность передаваемых товаров и выдать накладную, счет-</w:t>
            </w:r>
            <w:r w:rsidRPr="00424896">
              <w:rPr>
                <w:bCs/>
                <w:spacing w:val="-1"/>
              </w:rPr>
              <w:lastRenderedPageBreak/>
              <w:t xml:space="preserve">фактуру, все необходимые документы и принадлежности, относящиеся к товарам и входящие в их комплект, а также принадлежности, без которых данные товары не могут быть использованы по назначению, либо их использование в значительной степени утрачивает ценность для Заказчика. </w:t>
            </w:r>
          </w:p>
          <w:p w:rsidR="006611A7" w:rsidRPr="00424896" w:rsidRDefault="006611A7" w:rsidP="00424896">
            <w:pPr>
              <w:pStyle w:val="Heading5"/>
              <w:tabs>
                <w:tab w:val="left" w:pos="709"/>
              </w:tabs>
              <w:spacing w:before="0" w:after="0"/>
              <w:outlineLvl w:val="4"/>
              <w:rPr>
                <w:bCs/>
                <w:spacing w:val="-1"/>
                <w:sz w:val="24"/>
                <w:szCs w:val="24"/>
              </w:rPr>
            </w:pPr>
            <w:r w:rsidRPr="00424896">
              <w:rPr>
                <w:bCs/>
                <w:spacing w:val="-1"/>
                <w:sz w:val="24"/>
                <w:szCs w:val="24"/>
              </w:rPr>
              <w:tab/>
              <w:t xml:space="preserve">Представитель Заказчика в присутствии Поставщика производит проверку Товаров по количеству, а также наличие документов, подтверждающих качество Товаров (соответствие Товаров стандартам или техническим условиям, обязательным требованиям, установленным нормативно-техническим актами (СНиП, СанПиНы, ОСТы, ГОСТы, ТУ и др., сертификатов соответствия (санитарно-эпидемиологических заключений), инструкций, технических паспортов, иных, необходимых для использования Товаров документов и принадлежностей (комплектность товаров). </w:t>
            </w:r>
          </w:p>
          <w:p w:rsidR="006611A7" w:rsidRPr="00424896" w:rsidRDefault="006611A7" w:rsidP="00424896">
            <w:pPr>
              <w:pStyle w:val="Heading5"/>
              <w:tabs>
                <w:tab w:val="left" w:pos="709"/>
              </w:tabs>
              <w:spacing w:before="0" w:after="0"/>
              <w:outlineLvl w:val="4"/>
              <w:rPr>
                <w:bCs/>
                <w:spacing w:val="-1"/>
                <w:sz w:val="24"/>
                <w:szCs w:val="24"/>
              </w:rPr>
            </w:pPr>
            <w:r w:rsidRPr="00424896">
              <w:rPr>
                <w:bCs/>
                <w:spacing w:val="-1"/>
                <w:sz w:val="24"/>
                <w:szCs w:val="24"/>
              </w:rPr>
              <w:tab/>
              <w:t>В случае несоответствия фактического количества, ассортимента и качества товаров условиям контракта, в накладной должна быть сделана отметка о фактически принятом количестве и ассортименте товар</w:t>
            </w:r>
            <w:r w:rsidR="004A7893" w:rsidRPr="00424896">
              <w:rPr>
                <w:bCs/>
                <w:spacing w:val="-1"/>
                <w:sz w:val="24"/>
                <w:szCs w:val="24"/>
              </w:rPr>
              <w:t>а</w:t>
            </w:r>
            <w:r w:rsidRPr="00424896">
              <w:rPr>
                <w:bCs/>
                <w:spacing w:val="-1"/>
                <w:sz w:val="24"/>
                <w:szCs w:val="24"/>
              </w:rPr>
              <w:t>.</w:t>
            </w:r>
          </w:p>
          <w:p w:rsidR="006611A7" w:rsidRPr="00424896" w:rsidRDefault="006611A7" w:rsidP="00424896">
            <w:pPr>
              <w:pStyle w:val="Heading5"/>
              <w:tabs>
                <w:tab w:val="left" w:pos="709"/>
              </w:tabs>
              <w:spacing w:before="0" w:after="0"/>
              <w:outlineLvl w:val="4"/>
              <w:rPr>
                <w:bCs/>
                <w:spacing w:val="-1"/>
                <w:sz w:val="24"/>
                <w:szCs w:val="24"/>
              </w:rPr>
            </w:pPr>
            <w:r w:rsidRPr="00424896">
              <w:rPr>
                <w:bCs/>
                <w:spacing w:val="-1"/>
                <w:sz w:val="24"/>
                <w:szCs w:val="24"/>
              </w:rPr>
              <w:tab/>
            </w:r>
            <w:r w:rsidR="004A7893" w:rsidRPr="00424896">
              <w:rPr>
                <w:bCs/>
                <w:spacing w:val="-1"/>
                <w:sz w:val="24"/>
                <w:szCs w:val="24"/>
              </w:rPr>
              <w:t>Товар</w:t>
            </w:r>
            <w:r w:rsidRPr="00424896">
              <w:rPr>
                <w:bCs/>
                <w:spacing w:val="-1"/>
                <w:sz w:val="24"/>
                <w:szCs w:val="24"/>
              </w:rPr>
              <w:t xml:space="preserve"> считаются поставленными после передачи товаров Заказчику и подписания им товарной накладной.</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lastRenderedPageBreak/>
              <w:t>8</w:t>
            </w:r>
          </w:p>
        </w:tc>
        <w:tc>
          <w:tcPr>
            <w:tcW w:w="2552" w:type="dxa"/>
          </w:tcPr>
          <w:p w:rsidR="006611A7" w:rsidRPr="00424896" w:rsidRDefault="006611A7" w:rsidP="00424896">
            <w:pPr>
              <w:spacing w:after="0"/>
              <w:jc w:val="center"/>
            </w:pPr>
            <w:r w:rsidRPr="00424896">
              <w:t>Требования к упаковке и маркировке товара</w:t>
            </w:r>
          </w:p>
        </w:tc>
        <w:tc>
          <w:tcPr>
            <w:tcW w:w="5902" w:type="dxa"/>
          </w:tcPr>
          <w:p w:rsidR="006611A7" w:rsidRPr="00424896" w:rsidRDefault="00260D56" w:rsidP="00424896">
            <w:pPr>
              <w:widowControl w:val="0"/>
              <w:tabs>
                <w:tab w:val="left" w:pos="709"/>
              </w:tabs>
              <w:autoSpaceDE w:val="0"/>
              <w:autoSpaceDN w:val="0"/>
              <w:adjustRightInd w:val="0"/>
              <w:spacing w:after="0"/>
            </w:pPr>
            <w:r w:rsidRPr="00424896">
              <w:tab/>
            </w:r>
            <w:r w:rsidR="006611A7" w:rsidRPr="00424896">
              <w:t>Товар должен поставляться в упаковке завода-изготовителя, обеспечивающей полную сохранность товара при транспортировке. Упаковка должна предохранять Товар от всякого рода повреждений, утраты товарного вида с учетом возможных перегрузок в пути и длительного хранения.</w:t>
            </w:r>
          </w:p>
        </w:tc>
      </w:tr>
      <w:tr w:rsidR="006611A7" w:rsidRPr="00424896" w:rsidTr="006611A7">
        <w:tc>
          <w:tcPr>
            <w:tcW w:w="562" w:type="dxa"/>
          </w:tcPr>
          <w:p w:rsidR="006611A7" w:rsidRPr="00424896" w:rsidRDefault="006611A7" w:rsidP="00424896">
            <w:pPr>
              <w:spacing w:after="0"/>
              <w:jc w:val="center"/>
              <w:rPr>
                <w:lang w:val="en-US"/>
              </w:rPr>
            </w:pPr>
            <w:r w:rsidRPr="00424896">
              <w:rPr>
                <w:lang w:val="en-US"/>
              </w:rPr>
              <w:t>9</w:t>
            </w:r>
          </w:p>
        </w:tc>
        <w:tc>
          <w:tcPr>
            <w:tcW w:w="2552" w:type="dxa"/>
          </w:tcPr>
          <w:p w:rsidR="006611A7" w:rsidRPr="00424896" w:rsidRDefault="006611A7" w:rsidP="00424896">
            <w:pPr>
              <w:spacing w:after="0"/>
              <w:jc w:val="center"/>
            </w:pPr>
            <w:r w:rsidRPr="00424896">
              <w:t>Требования к качеству</w:t>
            </w:r>
          </w:p>
        </w:tc>
        <w:tc>
          <w:tcPr>
            <w:tcW w:w="5902" w:type="dxa"/>
          </w:tcPr>
          <w:p w:rsidR="006611A7" w:rsidRPr="00441C98" w:rsidRDefault="006611A7" w:rsidP="00424896">
            <w:pPr>
              <w:pStyle w:val="Heading5"/>
              <w:tabs>
                <w:tab w:val="left" w:pos="709"/>
              </w:tabs>
              <w:spacing w:before="0" w:after="0"/>
              <w:outlineLvl w:val="4"/>
              <w:rPr>
                <w:bCs/>
                <w:sz w:val="24"/>
                <w:szCs w:val="24"/>
              </w:rPr>
            </w:pPr>
            <w:r w:rsidRPr="00424896">
              <w:rPr>
                <w:sz w:val="24"/>
                <w:szCs w:val="24"/>
              </w:rPr>
              <w:tab/>
              <w:t>Поставляемый товар должен быть новым, оригинального производства, не бывшем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424896">
              <w:rPr>
                <w:bCs/>
                <w:sz w:val="24"/>
                <w:szCs w:val="24"/>
              </w:rPr>
              <w:t>.</w:t>
            </w:r>
            <w:r w:rsidR="00387A69" w:rsidRPr="00387A69">
              <w:rPr>
                <w:bCs/>
                <w:sz w:val="24"/>
                <w:szCs w:val="24"/>
              </w:rPr>
              <w:t xml:space="preserve"> </w:t>
            </w:r>
            <w:r w:rsidR="00387A69">
              <w:rPr>
                <w:bCs/>
                <w:sz w:val="24"/>
                <w:szCs w:val="24"/>
              </w:rPr>
              <w:t xml:space="preserve">Поставляемый товар должен быть полностью готов к использованию </w:t>
            </w:r>
            <w:r w:rsidR="00441C98">
              <w:rPr>
                <w:bCs/>
                <w:sz w:val="24"/>
                <w:szCs w:val="24"/>
              </w:rPr>
              <w:t>и работоспособен.</w:t>
            </w:r>
          </w:p>
          <w:p w:rsidR="006611A7" w:rsidRPr="00424896" w:rsidRDefault="006611A7" w:rsidP="00424896">
            <w:pPr>
              <w:pStyle w:val="Heading5"/>
              <w:tabs>
                <w:tab w:val="left" w:pos="709"/>
              </w:tabs>
              <w:spacing w:before="0" w:after="0"/>
              <w:outlineLvl w:val="4"/>
              <w:rPr>
                <w:bCs/>
                <w:sz w:val="24"/>
                <w:szCs w:val="24"/>
              </w:rPr>
            </w:pPr>
            <w:r w:rsidRPr="00424896">
              <w:rPr>
                <w:bCs/>
                <w:sz w:val="24"/>
                <w:szCs w:val="24"/>
              </w:rPr>
              <w:tab/>
            </w:r>
            <w:r w:rsidRPr="00424896">
              <w:rPr>
                <w:bCs/>
                <w:spacing w:val="-3"/>
                <w:sz w:val="24"/>
                <w:szCs w:val="24"/>
              </w:rPr>
              <w:t xml:space="preserve">Качество и безопасность товара должны соответствовать стандартам и техническим условиям изготовителя, нормативными правовыми актам, стандартам, нормам и регламентам Российской Федерации к поставляемому виду Товара, в том числе: </w:t>
            </w:r>
          </w:p>
          <w:p w:rsidR="006611A7" w:rsidRPr="00424896" w:rsidRDefault="006611A7" w:rsidP="00424896">
            <w:pPr>
              <w:pStyle w:val="Heading5"/>
              <w:tabs>
                <w:tab w:val="left" w:pos="284"/>
                <w:tab w:val="left" w:pos="360"/>
              </w:tabs>
              <w:spacing w:before="0" w:after="0"/>
              <w:ind w:firstLine="567"/>
              <w:outlineLvl w:val="4"/>
              <w:rPr>
                <w:sz w:val="24"/>
                <w:szCs w:val="24"/>
              </w:rPr>
            </w:pPr>
            <w:r w:rsidRPr="00424896">
              <w:rPr>
                <w:bCs/>
                <w:spacing w:val="-3"/>
                <w:sz w:val="24"/>
                <w:szCs w:val="24"/>
              </w:rPr>
              <w:t>- Федеральному закону Российской Федерации от 27.12.2002 № 184-ФЗ «О техническом регулировании»</w:t>
            </w:r>
            <w:r w:rsidRPr="00424896">
              <w:rPr>
                <w:sz w:val="24"/>
                <w:szCs w:val="24"/>
              </w:rPr>
              <w:t>.</w:t>
            </w:r>
          </w:p>
          <w:p w:rsidR="006611A7" w:rsidRPr="00424896" w:rsidRDefault="006611A7" w:rsidP="00424896">
            <w:pPr>
              <w:pStyle w:val="Heading5"/>
              <w:tabs>
                <w:tab w:val="left" w:pos="709"/>
              </w:tabs>
              <w:spacing w:before="0" w:after="0"/>
              <w:outlineLvl w:val="4"/>
              <w:rPr>
                <w:sz w:val="24"/>
                <w:szCs w:val="24"/>
              </w:rPr>
            </w:pPr>
            <w:r w:rsidRPr="00424896">
              <w:rPr>
                <w:sz w:val="24"/>
                <w:szCs w:val="24"/>
              </w:rPr>
              <w:lastRenderedPageBreak/>
              <w:tab/>
              <w:t>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tc>
      </w:tr>
      <w:tr w:rsidR="00387A69" w:rsidRPr="00424896" w:rsidTr="00387A69">
        <w:tc>
          <w:tcPr>
            <w:tcW w:w="562" w:type="dxa"/>
          </w:tcPr>
          <w:p w:rsidR="00387A69" w:rsidRPr="00424896" w:rsidRDefault="00387A69" w:rsidP="00C54CA0">
            <w:pPr>
              <w:spacing w:after="0"/>
              <w:jc w:val="center"/>
              <w:rPr>
                <w:lang w:val="en-US"/>
              </w:rPr>
            </w:pPr>
            <w:r>
              <w:rPr>
                <w:lang w:val="en-US"/>
              </w:rPr>
              <w:lastRenderedPageBreak/>
              <w:t>10</w:t>
            </w:r>
          </w:p>
        </w:tc>
        <w:tc>
          <w:tcPr>
            <w:tcW w:w="2552" w:type="dxa"/>
          </w:tcPr>
          <w:p w:rsidR="00387A69" w:rsidRPr="00424896" w:rsidRDefault="008B17BA" w:rsidP="0005288E">
            <w:pPr>
              <w:spacing w:after="0"/>
              <w:jc w:val="center"/>
            </w:pPr>
            <w:r w:rsidRPr="008B17BA">
              <w:t xml:space="preserve">Требования </w:t>
            </w:r>
            <w:r>
              <w:t>к</w:t>
            </w:r>
            <w:r w:rsidRPr="008B17BA">
              <w:t xml:space="preserve"> </w:t>
            </w:r>
            <w:r w:rsidR="0005288E" w:rsidRPr="008B17BA">
              <w:t>гарантий</w:t>
            </w:r>
            <w:r w:rsidR="0005288E">
              <w:t>ному</w:t>
            </w:r>
            <w:r w:rsidR="0005288E" w:rsidRPr="008B17BA">
              <w:t xml:space="preserve"> </w:t>
            </w:r>
            <w:r w:rsidRPr="008B17BA">
              <w:t xml:space="preserve">сроку </w:t>
            </w:r>
          </w:p>
        </w:tc>
        <w:tc>
          <w:tcPr>
            <w:tcW w:w="5902" w:type="dxa"/>
          </w:tcPr>
          <w:p w:rsidR="00387A69" w:rsidRPr="00424896" w:rsidRDefault="008B17BA" w:rsidP="00EE0FB6">
            <w:pPr>
              <w:pStyle w:val="NoSpacing"/>
            </w:pPr>
            <w:r w:rsidRPr="000E2FA8">
              <w:rPr>
                <w:bCs/>
                <w:spacing w:val="-3"/>
              </w:rPr>
              <w:t xml:space="preserve">Гарантийный срок  не менее </w:t>
            </w:r>
            <w:r>
              <w:rPr>
                <w:bCs/>
                <w:spacing w:val="-3"/>
              </w:rPr>
              <w:t>12 месяцев</w:t>
            </w:r>
            <w:r w:rsidRPr="000E2FA8">
              <w:rPr>
                <w:bCs/>
                <w:spacing w:val="-3"/>
              </w:rPr>
              <w:t xml:space="preserve"> с  </w:t>
            </w:r>
            <w:r>
              <w:rPr>
                <w:bCs/>
                <w:spacing w:val="-3"/>
              </w:rPr>
              <w:t>даты</w:t>
            </w:r>
            <w:r w:rsidRPr="000E2FA8">
              <w:rPr>
                <w:bCs/>
                <w:spacing w:val="-3"/>
              </w:rPr>
              <w:t xml:space="preserve"> поставк</w:t>
            </w:r>
            <w:r>
              <w:rPr>
                <w:bCs/>
                <w:spacing w:val="-3"/>
              </w:rPr>
              <w:t>и</w:t>
            </w:r>
            <w:r w:rsidRPr="00D90013">
              <w:rPr>
                <w:bCs/>
                <w:spacing w:val="-3"/>
              </w:rPr>
              <w:t>.</w:t>
            </w:r>
            <w:r>
              <w:rPr>
                <w:bCs/>
                <w:spacing w:val="-3"/>
              </w:rPr>
              <w:t xml:space="preserve"> </w:t>
            </w:r>
            <w:r w:rsidRPr="00664DA3">
              <w:t>Поставщик гарантирует качество и безопасность поставляемого товара в период гарантийного срока. Поставщик обязуется выполнять гарантийное обслуживание поставляемого товара. Под гарантийным обслуживанием подразумевается восстановление работоспособности отдельного устройства (агрегата, части, блока, узла), при выходе его из строя по причинам, не связанным с неправильной эксплуатацией в гарантийный период. Расходы по возврату товара или отправке его в ремонт, восстановлению, замене производятся за счет средств поставщика. Поставщик обязуется выполнять гарантийное обслуживание поставляемого товара без дополнительных расходов со стороны заказчика, за исключением расходов со стороны заказчика, связанных с проведением периодического технического обслуживания товара (регламентного ТО), установленного предприятием-изготовителем</w:t>
            </w:r>
            <w:r>
              <w:t>.</w:t>
            </w:r>
          </w:p>
        </w:tc>
      </w:tr>
    </w:tbl>
    <w:p w:rsidR="00496B19" w:rsidRPr="00424896" w:rsidRDefault="00496B19" w:rsidP="00424896">
      <w:pPr>
        <w:spacing w:after="0"/>
        <w:jc w:val="center"/>
      </w:pPr>
    </w:p>
    <w:p w:rsidR="00496B19" w:rsidRPr="00424896" w:rsidRDefault="00496B19" w:rsidP="00424896">
      <w:pPr>
        <w:spacing w:after="0"/>
        <w:jc w:val="center"/>
        <w:rPr>
          <w:b/>
        </w:rPr>
      </w:pPr>
      <w:r w:rsidRPr="00424896">
        <w:rPr>
          <w:b/>
        </w:rPr>
        <w:t>Спецификация</w:t>
      </w:r>
    </w:p>
    <w:p w:rsidR="00496B19" w:rsidRPr="00424896" w:rsidRDefault="00496B19" w:rsidP="00424896">
      <w:pPr>
        <w:spacing w:after="0"/>
        <w:jc w:val="center"/>
        <w:rPr>
          <w:b/>
        </w:rPr>
      </w:pPr>
    </w:p>
    <w:tbl>
      <w:tblPr>
        <w:tblStyle w:val="TableGrid"/>
        <w:tblW w:w="9348" w:type="dxa"/>
        <w:tblLayout w:type="fixed"/>
        <w:tblLook w:val="04A0" w:firstRow="1" w:lastRow="0" w:firstColumn="1" w:lastColumn="0" w:noHBand="0" w:noVBand="1"/>
      </w:tblPr>
      <w:tblGrid>
        <w:gridCol w:w="562"/>
        <w:gridCol w:w="1985"/>
        <w:gridCol w:w="5386"/>
        <w:gridCol w:w="568"/>
        <w:gridCol w:w="847"/>
      </w:tblGrid>
      <w:tr w:rsidR="00496B19" w:rsidRPr="00424896" w:rsidTr="00BB0768">
        <w:tc>
          <w:tcPr>
            <w:tcW w:w="562" w:type="dxa"/>
          </w:tcPr>
          <w:p w:rsidR="00496B19" w:rsidRPr="00424896" w:rsidRDefault="00496B19" w:rsidP="00424896">
            <w:pPr>
              <w:spacing w:after="0"/>
              <w:jc w:val="center"/>
              <w:rPr>
                <w:b/>
              </w:rPr>
            </w:pPr>
            <w:r w:rsidRPr="00424896">
              <w:rPr>
                <w:b/>
              </w:rPr>
              <w:t>№ п/п</w:t>
            </w:r>
          </w:p>
        </w:tc>
        <w:tc>
          <w:tcPr>
            <w:tcW w:w="1985" w:type="dxa"/>
          </w:tcPr>
          <w:p w:rsidR="00496B19" w:rsidRPr="00424896" w:rsidRDefault="00496B19" w:rsidP="00424896">
            <w:pPr>
              <w:spacing w:after="0"/>
              <w:jc w:val="center"/>
              <w:rPr>
                <w:b/>
              </w:rPr>
            </w:pPr>
            <w:r w:rsidRPr="00424896">
              <w:rPr>
                <w:b/>
              </w:rPr>
              <w:t>Наименование товара</w:t>
            </w:r>
          </w:p>
        </w:tc>
        <w:tc>
          <w:tcPr>
            <w:tcW w:w="5386" w:type="dxa"/>
          </w:tcPr>
          <w:p w:rsidR="00496B19" w:rsidRPr="00424896" w:rsidRDefault="00496B19" w:rsidP="00424896">
            <w:pPr>
              <w:spacing w:after="0"/>
              <w:jc w:val="center"/>
              <w:rPr>
                <w:b/>
              </w:rPr>
            </w:pPr>
            <w:r w:rsidRPr="00424896">
              <w:rPr>
                <w:b/>
              </w:rPr>
              <w:t>Комплектность, характеристики</w:t>
            </w:r>
          </w:p>
        </w:tc>
        <w:tc>
          <w:tcPr>
            <w:tcW w:w="568" w:type="dxa"/>
          </w:tcPr>
          <w:p w:rsidR="00496B19" w:rsidRPr="00424896" w:rsidRDefault="00496B19" w:rsidP="00424896">
            <w:pPr>
              <w:spacing w:after="0"/>
              <w:jc w:val="center"/>
              <w:rPr>
                <w:b/>
              </w:rPr>
            </w:pPr>
            <w:r w:rsidRPr="00424896">
              <w:rPr>
                <w:b/>
              </w:rPr>
              <w:t>Ед. изм</w:t>
            </w:r>
          </w:p>
        </w:tc>
        <w:tc>
          <w:tcPr>
            <w:tcW w:w="847" w:type="dxa"/>
          </w:tcPr>
          <w:p w:rsidR="00496B19" w:rsidRPr="00424896" w:rsidRDefault="00496B19" w:rsidP="00424896">
            <w:pPr>
              <w:spacing w:after="0"/>
              <w:jc w:val="center"/>
              <w:rPr>
                <w:b/>
              </w:rPr>
            </w:pPr>
            <w:r w:rsidRPr="00424896">
              <w:rPr>
                <w:b/>
              </w:rPr>
              <w:t>Кол</w:t>
            </w:r>
            <w:r w:rsidR="00BB0768" w:rsidRPr="00424896">
              <w:rPr>
                <w:b/>
              </w:rPr>
              <w:t>-</w:t>
            </w:r>
            <w:r w:rsidRPr="00424896">
              <w:rPr>
                <w:b/>
              </w:rPr>
              <w:t>во</w:t>
            </w:r>
          </w:p>
        </w:tc>
      </w:tr>
      <w:tr w:rsidR="00496B19" w:rsidRPr="00424896" w:rsidTr="00BB0768">
        <w:tc>
          <w:tcPr>
            <w:tcW w:w="562" w:type="dxa"/>
          </w:tcPr>
          <w:p w:rsidR="00496B19" w:rsidRPr="00424896" w:rsidRDefault="00BB0768" w:rsidP="00424896">
            <w:pPr>
              <w:spacing w:after="0"/>
              <w:jc w:val="center"/>
              <w:rPr>
                <w:b/>
              </w:rPr>
            </w:pPr>
            <w:r w:rsidRPr="00424896">
              <w:rPr>
                <w:b/>
              </w:rPr>
              <w:t>1</w:t>
            </w:r>
          </w:p>
        </w:tc>
        <w:tc>
          <w:tcPr>
            <w:tcW w:w="1985" w:type="dxa"/>
          </w:tcPr>
          <w:p w:rsidR="00496B19" w:rsidRPr="00424896" w:rsidRDefault="00BB0768" w:rsidP="00424896">
            <w:pPr>
              <w:spacing w:after="0"/>
              <w:jc w:val="center"/>
              <w:rPr>
                <w:b/>
              </w:rPr>
            </w:pPr>
            <w:r w:rsidRPr="00424896">
              <w:rPr>
                <w:bCs/>
              </w:rPr>
              <w:t xml:space="preserve">Устройство для нанесения дорожной разметки </w:t>
            </w:r>
            <w:r w:rsidRPr="00424896">
              <w:rPr>
                <w:bCs/>
                <w:lang w:val="en-US"/>
              </w:rPr>
              <w:t>GRACO</w:t>
            </w:r>
            <w:r w:rsidRPr="00424896">
              <w:rPr>
                <w:bCs/>
              </w:rPr>
              <w:t xml:space="preserve"> </w:t>
            </w:r>
            <w:r w:rsidRPr="00424896">
              <w:rPr>
                <w:bCs/>
                <w:lang w:val="en-US"/>
              </w:rPr>
              <w:t>Line</w:t>
            </w:r>
            <w:r w:rsidRPr="00424896">
              <w:rPr>
                <w:bCs/>
              </w:rPr>
              <w:t xml:space="preserve"> </w:t>
            </w:r>
            <w:r w:rsidRPr="00424896">
              <w:rPr>
                <w:bCs/>
                <w:lang w:val="en-US"/>
              </w:rPr>
              <w:t>Laser</w:t>
            </w:r>
            <w:r w:rsidRPr="00424896">
              <w:rPr>
                <w:bCs/>
              </w:rPr>
              <w:t xml:space="preserve"> </w:t>
            </w:r>
            <w:r w:rsidRPr="00424896">
              <w:rPr>
                <w:bCs/>
                <w:lang w:val="en-US"/>
              </w:rPr>
              <w:t>IV</w:t>
            </w:r>
            <w:r w:rsidRPr="00424896">
              <w:rPr>
                <w:bCs/>
              </w:rPr>
              <w:t xml:space="preserve"> 200 </w:t>
            </w:r>
            <w:r w:rsidRPr="00424896">
              <w:rPr>
                <w:bCs/>
                <w:lang w:val="en-US"/>
              </w:rPr>
              <w:t>HS</w:t>
            </w:r>
          </w:p>
        </w:tc>
        <w:tc>
          <w:tcPr>
            <w:tcW w:w="5386" w:type="dxa"/>
          </w:tcPr>
          <w:p w:rsidR="00BB0768" w:rsidRPr="00424896" w:rsidRDefault="00BB0768" w:rsidP="00424896">
            <w:pPr>
              <w:tabs>
                <w:tab w:val="left" w:pos="11"/>
              </w:tabs>
              <w:spacing w:after="0"/>
              <w:jc w:val="left"/>
            </w:pPr>
            <w:r w:rsidRPr="00424896">
              <w:t xml:space="preserve">1. Разметочная машина с одним краскопультом и шлангом не менее 15 м. для краски. </w:t>
            </w:r>
          </w:p>
          <w:p w:rsidR="00BB0768" w:rsidRPr="00424896" w:rsidRDefault="00BB0768" w:rsidP="00424896">
            <w:pPr>
              <w:spacing w:after="0"/>
              <w:jc w:val="left"/>
            </w:pPr>
            <w:r w:rsidRPr="00424896">
              <w:t xml:space="preserve">2. Сопла поворотные для краски – 2 шт. </w:t>
            </w:r>
          </w:p>
          <w:p w:rsidR="00BB0768" w:rsidRPr="00424896" w:rsidRDefault="00BB0768" w:rsidP="00424896">
            <w:pPr>
              <w:spacing w:after="0"/>
              <w:jc w:val="left"/>
            </w:pPr>
            <w:r w:rsidRPr="00424896">
              <w:t xml:space="preserve">3. Смазка TSL для смазки штока насоса. </w:t>
            </w:r>
          </w:p>
          <w:p w:rsidR="00BB0768" w:rsidRPr="00424896" w:rsidRDefault="00BB0768" w:rsidP="00424896">
            <w:pPr>
              <w:spacing w:after="0"/>
              <w:jc w:val="left"/>
            </w:pPr>
            <w:r w:rsidRPr="00424896">
              <w:t xml:space="preserve">4. Комплект для нанесения стеклошариков на одинарную линию. </w:t>
            </w:r>
          </w:p>
          <w:p w:rsidR="00496B19" w:rsidRPr="00424896" w:rsidRDefault="00BB0768" w:rsidP="00424896">
            <w:pPr>
              <w:spacing w:after="0"/>
              <w:jc w:val="left"/>
            </w:pPr>
            <w:r w:rsidRPr="00424896">
              <w:t>5. Комплект технической документации на русском языке.</w:t>
            </w:r>
          </w:p>
        </w:tc>
        <w:tc>
          <w:tcPr>
            <w:tcW w:w="568" w:type="dxa"/>
          </w:tcPr>
          <w:p w:rsidR="00496B19" w:rsidRPr="00424896" w:rsidRDefault="00BB0768" w:rsidP="00424896">
            <w:pPr>
              <w:spacing w:after="0"/>
              <w:jc w:val="center"/>
            </w:pPr>
            <w:r w:rsidRPr="00424896">
              <w:t>шт.</w:t>
            </w:r>
          </w:p>
        </w:tc>
        <w:tc>
          <w:tcPr>
            <w:tcW w:w="847" w:type="dxa"/>
          </w:tcPr>
          <w:p w:rsidR="00496B19" w:rsidRPr="00424896" w:rsidRDefault="00BB0768" w:rsidP="00424896">
            <w:pPr>
              <w:spacing w:after="0"/>
              <w:jc w:val="center"/>
            </w:pPr>
            <w:r w:rsidRPr="00424896">
              <w:t>1</w:t>
            </w:r>
          </w:p>
        </w:tc>
      </w:tr>
    </w:tbl>
    <w:p w:rsidR="00260D56" w:rsidRPr="00424896" w:rsidRDefault="00260D56" w:rsidP="00424896">
      <w:pPr>
        <w:spacing w:after="0"/>
        <w:rPr>
          <w:b/>
        </w:rPr>
      </w:pPr>
      <w:r w:rsidRPr="00424896">
        <w:rPr>
          <w:b/>
        </w:rPr>
        <w:t>Разработано:</w:t>
      </w:r>
    </w:p>
    <w:p w:rsidR="00260D56" w:rsidRPr="00424896" w:rsidRDefault="00260D56" w:rsidP="00424896">
      <w:pPr>
        <w:spacing w:after="0"/>
      </w:pPr>
    </w:p>
    <w:p w:rsidR="00260D56" w:rsidRPr="00424896" w:rsidRDefault="00260D56" w:rsidP="00424896">
      <w:pPr>
        <w:spacing w:after="0"/>
        <w:rPr>
          <w:b/>
        </w:rPr>
      </w:pPr>
      <w:r w:rsidRPr="00424896">
        <w:t>Начальник отдела благоустройства</w:t>
      </w:r>
      <w:r w:rsidR="002C4B08">
        <w:t xml:space="preserve"> территории</w:t>
      </w:r>
      <w:r w:rsidRPr="00424896">
        <w:tab/>
      </w:r>
      <w:r w:rsidRPr="00424896">
        <w:tab/>
        <w:t xml:space="preserve">                                </w:t>
      </w:r>
      <w:r w:rsidRPr="00424896">
        <w:rPr>
          <w:bCs/>
        </w:rPr>
        <w:t>О.В. Гонтарь</w:t>
      </w:r>
    </w:p>
    <w:p w:rsidR="00260D56" w:rsidRPr="00424896" w:rsidRDefault="00260D56" w:rsidP="00424896">
      <w:pPr>
        <w:spacing w:after="0"/>
        <w:rPr>
          <w:bCs/>
        </w:rPr>
      </w:pPr>
    </w:p>
    <w:p w:rsidR="00260D56" w:rsidRPr="00424896" w:rsidRDefault="00260D56" w:rsidP="00424896">
      <w:pPr>
        <w:spacing w:after="0"/>
      </w:pPr>
    </w:p>
    <w:p w:rsidR="00260D56" w:rsidRPr="00424896" w:rsidRDefault="00260D56" w:rsidP="00424896">
      <w:pPr>
        <w:spacing w:after="0"/>
        <w:rPr>
          <w:b/>
        </w:rPr>
      </w:pPr>
      <w:r w:rsidRPr="00424896">
        <w:rPr>
          <w:b/>
        </w:rPr>
        <w:t>Согласовано:</w:t>
      </w:r>
    </w:p>
    <w:p w:rsidR="00260D56" w:rsidRPr="00424896" w:rsidRDefault="00260D56" w:rsidP="00424896">
      <w:pPr>
        <w:spacing w:after="0"/>
      </w:pPr>
    </w:p>
    <w:p w:rsidR="00260D56" w:rsidRPr="00424896" w:rsidRDefault="00260D56" w:rsidP="00424896">
      <w:pPr>
        <w:spacing w:after="0"/>
      </w:pPr>
      <w:r w:rsidRPr="00424896">
        <w:t>Заместитель руководителя дирекции</w:t>
      </w:r>
    </w:p>
    <w:p w:rsidR="00260D56" w:rsidRPr="00424896" w:rsidRDefault="00260D56" w:rsidP="00424896">
      <w:pPr>
        <w:spacing w:after="0"/>
      </w:pPr>
      <w:r w:rsidRPr="00424896">
        <w:t>по эксплуатации и реконструкции</w:t>
      </w:r>
      <w:r w:rsidRPr="00424896">
        <w:tab/>
      </w:r>
      <w:r w:rsidRPr="00424896">
        <w:tab/>
      </w:r>
      <w:r w:rsidRPr="00424896">
        <w:tab/>
      </w:r>
      <w:r w:rsidRPr="00424896">
        <w:tab/>
      </w:r>
      <w:r w:rsidRPr="00424896">
        <w:tab/>
      </w:r>
      <w:r w:rsidRPr="00424896">
        <w:tab/>
        <w:t xml:space="preserve">           С.С. Глебов</w:t>
      </w:r>
    </w:p>
    <w:p w:rsidR="00260D56" w:rsidRPr="00424896" w:rsidRDefault="00260D56" w:rsidP="00424896">
      <w:pPr>
        <w:spacing w:after="0"/>
      </w:pPr>
      <w:r w:rsidRPr="00424896">
        <w:tab/>
      </w:r>
    </w:p>
    <w:p w:rsidR="00260D56" w:rsidRPr="00424896" w:rsidRDefault="00260D56" w:rsidP="00424896">
      <w:pPr>
        <w:spacing w:after="0"/>
      </w:pPr>
    </w:p>
    <w:p w:rsidR="00260D56" w:rsidRPr="00424896" w:rsidRDefault="00260D56" w:rsidP="00424896">
      <w:pPr>
        <w:spacing w:after="0"/>
      </w:pPr>
      <w:r w:rsidRPr="00424896">
        <w:lastRenderedPageBreak/>
        <w:t>Заместитель руководителя дирекции</w:t>
      </w:r>
    </w:p>
    <w:p w:rsidR="00260D56" w:rsidRPr="00424896" w:rsidRDefault="00260D56" w:rsidP="0005288E">
      <w:pPr>
        <w:spacing w:after="0"/>
        <w:rPr>
          <w:b/>
        </w:rPr>
      </w:pPr>
      <w:r w:rsidRPr="00424896">
        <w:t>по эксплуатации и реконструкции                                                                         К.Ю. Яковлев</w:t>
      </w:r>
    </w:p>
    <w:sectPr w:rsidR="00260D56" w:rsidRPr="0042489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FE3" w:rsidRDefault="00687FE3" w:rsidP="006611A7">
      <w:pPr>
        <w:spacing w:after="0"/>
      </w:pPr>
      <w:r>
        <w:separator/>
      </w:r>
    </w:p>
  </w:endnote>
  <w:endnote w:type="continuationSeparator" w:id="0">
    <w:p w:rsidR="00687FE3" w:rsidRDefault="00687FE3" w:rsidP="006611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FE3" w:rsidRDefault="00687FE3" w:rsidP="006611A7">
      <w:pPr>
        <w:spacing w:after="0"/>
      </w:pPr>
      <w:r>
        <w:separator/>
      </w:r>
    </w:p>
  </w:footnote>
  <w:footnote w:type="continuationSeparator" w:id="0">
    <w:p w:rsidR="00687FE3" w:rsidRDefault="00687FE3" w:rsidP="006611A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A7"/>
    <w:rsid w:val="0005288E"/>
    <w:rsid w:val="00081165"/>
    <w:rsid w:val="00092381"/>
    <w:rsid w:val="00101B43"/>
    <w:rsid w:val="001973B8"/>
    <w:rsid w:val="002549AB"/>
    <w:rsid w:val="00260D56"/>
    <w:rsid w:val="00290D16"/>
    <w:rsid w:val="002A0594"/>
    <w:rsid w:val="002C4B08"/>
    <w:rsid w:val="00387A69"/>
    <w:rsid w:val="00424896"/>
    <w:rsid w:val="00441C98"/>
    <w:rsid w:val="00453AE7"/>
    <w:rsid w:val="00496B19"/>
    <w:rsid w:val="004A7893"/>
    <w:rsid w:val="005D5487"/>
    <w:rsid w:val="00602971"/>
    <w:rsid w:val="0064052D"/>
    <w:rsid w:val="006611A7"/>
    <w:rsid w:val="00687FE3"/>
    <w:rsid w:val="0086326F"/>
    <w:rsid w:val="00877924"/>
    <w:rsid w:val="008B17BA"/>
    <w:rsid w:val="009827A0"/>
    <w:rsid w:val="00A86172"/>
    <w:rsid w:val="00BB0768"/>
    <w:rsid w:val="00BD0843"/>
    <w:rsid w:val="00BD6A49"/>
    <w:rsid w:val="00C43A2F"/>
    <w:rsid w:val="00D5025A"/>
    <w:rsid w:val="00E72BFE"/>
    <w:rsid w:val="00EE0FB6"/>
    <w:rsid w:val="00F64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85C38-C935-45C9-8A56-F2E2FBC9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1A7"/>
    <w:pPr>
      <w:spacing w:after="60" w:line="240" w:lineRule="auto"/>
      <w:jc w:val="both"/>
    </w:pPr>
    <w:rPr>
      <w:rFonts w:ascii="Times New Roman" w:eastAsia="Times New Roman" w:hAnsi="Times New Roman" w:cs="Times New Roman"/>
      <w:sz w:val="24"/>
      <w:szCs w:val="24"/>
      <w:lang w:eastAsia="ru-RU"/>
    </w:rPr>
  </w:style>
  <w:style w:type="paragraph" w:styleId="Heading5">
    <w:name w:val="heading 5"/>
    <w:aliases w:val="Пункт"/>
    <w:basedOn w:val="Normal"/>
    <w:next w:val="Normal"/>
    <w:link w:val="Heading5Char"/>
    <w:qFormat/>
    <w:rsid w:val="006611A7"/>
    <w:pPr>
      <w:spacing w:before="240"/>
      <w:outlineLvl w:val="4"/>
    </w:pPr>
    <w:rPr>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611A7"/>
    <w:pPr>
      <w:tabs>
        <w:tab w:val="center" w:pos="4677"/>
        <w:tab w:val="right" w:pos="9355"/>
      </w:tabs>
      <w:spacing w:after="0"/>
    </w:pPr>
  </w:style>
  <w:style w:type="character" w:customStyle="1" w:styleId="HeaderChar">
    <w:name w:val="Header Char"/>
    <w:basedOn w:val="DefaultParagraphFont"/>
    <w:link w:val="Header"/>
    <w:rsid w:val="006611A7"/>
    <w:rPr>
      <w:rFonts w:ascii="Times New Roman" w:eastAsia="Times New Roman" w:hAnsi="Times New Roman" w:cs="Times New Roman"/>
      <w:sz w:val="24"/>
      <w:szCs w:val="24"/>
      <w:lang w:eastAsia="ru-RU"/>
    </w:rPr>
  </w:style>
  <w:style w:type="paragraph" w:styleId="Footer">
    <w:name w:val="footer"/>
    <w:basedOn w:val="Normal"/>
    <w:link w:val="FooterChar"/>
    <w:uiPriority w:val="99"/>
    <w:unhideWhenUsed/>
    <w:rsid w:val="006611A7"/>
    <w:pPr>
      <w:tabs>
        <w:tab w:val="center" w:pos="4677"/>
        <w:tab w:val="right" w:pos="9355"/>
      </w:tabs>
      <w:spacing w:after="0"/>
    </w:pPr>
  </w:style>
  <w:style w:type="character" w:customStyle="1" w:styleId="FooterChar">
    <w:name w:val="Footer Char"/>
    <w:basedOn w:val="DefaultParagraphFont"/>
    <w:link w:val="Footer"/>
    <w:uiPriority w:val="99"/>
    <w:rsid w:val="006611A7"/>
    <w:rPr>
      <w:rFonts w:ascii="Times New Roman" w:eastAsia="Times New Roman" w:hAnsi="Times New Roman" w:cs="Times New Roman"/>
      <w:sz w:val="24"/>
      <w:szCs w:val="24"/>
      <w:lang w:eastAsia="ru-RU"/>
    </w:rPr>
  </w:style>
  <w:style w:type="paragraph" w:styleId="BodyText">
    <w:name w:val="Body Text"/>
    <w:aliases w:val="body text"/>
    <w:basedOn w:val="Normal"/>
    <w:link w:val="BodyTextChar"/>
    <w:rsid w:val="006611A7"/>
    <w:pPr>
      <w:spacing w:after="120"/>
    </w:pPr>
  </w:style>
  <w:style w:type="character" w:customStyle="1" w:styleId="BodyTextChar">
    <w:name w:val="Body Text Char"/>
    <w:aliases w:val="body text Char"/>
    <w:basedOn w:val="DefaultParagraphFont"/>
    <w:link w:val="BodyText"/>
    <w:rsid w:val="006611A7"/>
    <w:rPr>
      <w:rFonts w:ascii="Times New Roman" w:eastAsia="Times New Roman" w:hAnsi="Times New Roman" w:cs="Times New Roman"/>
      <w:sz w:val="24"/>
      <w:szCs w:val="24"/>
      <w:lang w:eastAsia="ru-RU"/>
    </w:rPr>
  </w:style>
  <w:style w:type="table" w:styleId="TableGrid">
    <w:name w:val="Table Grid"/>
    <w:basedOn w:val="TableNormal"/>
    <w:uiPriority w:val="39"/>
    <w:rsid w:val="006611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Пункт Char"/>
    <w:basedOn w:val="DefaultParagraphFont"/>
    <w:link w:val="Heading5"/>
    <w:rsid w:val="006611A7"/>
    <w:rPr>
      <w:rFonts w:ascii="Times New Roman" w:eastAsia="Times New Roman" w:hAnsi="Times New Roman" w:cs="Times New Roman"/>
      <w:szCs w:val="20"/>
      <w:lang w:eastAsia="ru-RU"/>
    </w:rPr>
  </w:style>
  <w:style w:type="character" w:customStyle="1" w:styleId="apple-converted-space">
    <w:name w:val="apple-converted-space"/>
    <w:basedOn w:val="DefaultParagraphFont"/>
    <w:uiPriority w:val="99"/>
    <w:rsid w:val="00387A69"/>
  </w:style>
  <w:style w:type="paragraph" w:styleId="NoSpacing">
    <w:name w:val="No Spacing"/>
    <w:uiPriority w:val="1"/>
    <w:qFormat/>
    <w:rsid w:val="008B17BA"/>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766</Words>
  <Characters>5492</Characters>
  <Application>Microsoft Office Word</Application>
  <DocSecurity>0</DocSecurity>
  <Lines>196</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2016-05-31T08:29:00Z</dcterms:created>
  <dcterms:modified xsi:type="dcterms:W3CDTF">2016-05-31T08:29:00Z</dcterms:modified>
</cp:coreProperties>
</file>